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F8B" w:rsidRDefault="00103F8B" w:rsidP="00103F8B">
      <w:pPr>
        <w:pStyle w:val="Title"/>
        <w:rPr>
          <w:rFonts w:cs="Arial"/>
          <w:b w:val="0"/>
          <w:bCs/>
        </w:rPr>
      </w:pPr>
      <w:r>
        <w:rPr>
          <w:rFonts w:cs="Arial"/>
        </w:rPr>
        <w:t>Checklist of items required by the Inspecting Architect from the PCC to enable him/her to complete the Quinquennial Inspection Report</w:t>
      </w:r>
    </w:p>
    <w:p w:rsidR="00103F8B" w:rsidRDefault="00103F8B" w:rsidP="00103F8B">
      <w:pPr>
        <w:pStyle w:val="Title"/>
        <w:rPr>
          <w:rFonts w:cs="Arial"/>
          <w:b w:val="0"/>
          <w:bCs/>
        </w:rPr>
      </w:pPr>
    </w:p>
    <w:tbl>
      <w:tblPr>
        <w:tblW w:w="8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1417"/>
        <w:gridCol w:w="1560"/>
      </w:tblGrid>
      <w:tr w:rsidR="00103F8B" w:rsidTr="00371154">
        <w:tblPrEx>
          <w:tblCellMar>
            <w:top w:w="0" w:type="dxa"/>
            <w:bottom w:w="0" w:type="dxa"/>
          </w:tblCellMar>
        </w:tblPrEx>
        <w:tc>
          <w:tcPr>
            <w:tcW w:w="5104" w:type="dxa"/>
            <w:tcBorders>
              <w:top w:val="nil"/>
              <w:left w:val="nil"/>
            </w:tcBorders>
          </w:tcPr>
          <w:p w:rsidR="00103F8B" w:rsidRDefault="00103F8B" w:rsidP="00371154">
            <w:pPr>
              <w:rPr>
                <w:bCs/>
                <w:sz w:val="22"/>
              </w:rPr>
            </w:pPr>
          </w:p>
        </w:tc>
        <w:tc>
          <w:tcPr>
            <w:tcW w:w="1417" w:type="dxa"/>
          </w:tcPr>
          <w:p w:rsidR="00103F8B" w:rsidRDefault="00103F8B" w:rsidP="00371154">
            <w:pPr>
              <w:rPr>
                <w:b/>
                <w:sz w:val="22"/>
              </w:rPr>
            </w:pPr>
            <w:r>
              <w:rPr>
                <w:b/>
                <w:sz w:val="22"/>
              </w:rPr>
              <w:t>Seen</w:t>
            </w:r>
          </w:p>
        </w:tc>
        <w:tc>
          <w:tcPr>
            <w:tcW w:w="1560" w:type="dxa"/>
          </w:tcPr>
          <w:p w:rsidR="00103F8B" w:rsidRDefault="00103F8B" w:rsidP="00371154">
            <w:pPr>
              <w:rPr>
                <w:b/>
                <w:sz w:val="22"/>
              </w:rPr>
            </w:pPr>
            <w:r>
              <w:rPr>
                <w:b/>
                <w:sz w:val="22"/>
              </w:rPr>
              <w:t>Unavailable</w:t>
            </w:r>
          </w:p>
        </w:tc>
      </w:tr>
      <w:tr w:rsidR="00103F8B" w:rsidTr="00371154">
        <w:tblPrEx>
          <w:tblCellMar>
            <w:top w:w="0" w:type="dxa"/>
            <w:bottom w:w="0" w:type="dxa"/>
          </w:tblCellMar>
        </w:tblPrEx>
        <w:tc>
          <w:tcPr>
            <w:tcW w:w="5104" w:type="dxa"/>
          </w:tcPr>
          <w:p w:rsidR="00103F8B" w:rsidRDefault="00103F8B" w:rsidP="00103F8B">
            <w:pPr>
              <w:widowControl w:val="0"/>
              <w:numPr>
                <w:ilvl w:val="0"/>
                <w:numId w:val="2"/>
              </w:numPr>
              <w:rPr>
                <w:bCs/>
                <w:sz w:val="22"/>
              </w:rPr>
            </w:pPr>
            <w:r>
              <w:rPr>
                <w:bCs/>
                <w:sz w:val="22"/>
              </w:rPr>
              <w:t>The Church Log Book</w:t>
            </w:r>
          </w:p>
        </w:tc>
        <w:tc>
          <w:tcPr>
            <w:tcW w:w="1417" w:type="dxa"/>
          </w:tcPr>
          <w:p w:rsidR="00103F8B" w:rsidRDefault="00103F8B" w:rsidP="00371154">
            <w:pPr>
              <w:rPr>
                <w:bCs/>
                <w:sz w:val="22"/>
              </w:rPr>
            </w:pPr>
          </w:p>
        </w:tc>
        <w:tc>
          <w:tcPr>
            <w:tcW w:w="1560" w:type="dxa"/>
          </w:tcPr>
          <w:p w:rsidR="00103F8B" w:rsidRDefault="00103F8B" w:rsidP="00371154">
            <w:pPr>
              <w:rPr>
                <w:bCs/>
                <w:sz w:val="22"/>
              </w:rPr>
            </w:pPr>
          </w:p>
        </w:tc>
      </w:tr>
      <w:tr w:rsidR="00103F8B" w:rsidTr="00371154">
        <w:tblPrEx>
          <w:tblCellMar>
            <w:top w:w="0" w:type="dxa"/>
            <w:bottom w:w="0" w:type="dxa"/>
          </w:tblCellMar>
        </w:tblPrEx>
        <w:tc>
          <w:tcPr>
            <w:tcW w:w="5104" w:type="dxa"/>
          </w:tcPr>
          <w:p w:rsidR="00103F8B" w:rsidRDefault="00103F8B" w:rsidP="00103F8B">
            <w:pPr>
              <w:widowControl w:val="0"/>
              <w:numPr>
                <w:ilvl w:val="0"/>
                <w:numId w:val="2"/>
              </w:numPr>
              <w:rPr>
                <w:bCs/>
                <w:sz w:val="22"/>
              </w:rPr>
            </w:pPr>
            <w:r>
              <w:rPr>
                <w:bCs/>
                <w:sz w:val="22"/>
              </w:rPr>
              <w:t>Copy of the previous Quinquennial Inspection (to be sent to a newly appointed architect in advance of the inspection)</w:t>
            </w:r>
          </w:p>
        </w:tc>
        <w:tc>
          <w:tcPr>
            <w:tcW w:w="1417" w:type="dxa"/>
          </w:tcPr>
          <w:p w:rsidR="00103F8B" w:rsidRDefault="00103F8B" w:rsidP="00371154">
            <w:pPr>
              <w:rPr>
                <w:bCs/>
                <w:sz w:val="22"/>
              </w:rPr>
            </w:pPr>
          </w:p>
        </w:tc>
        <w:tc>
          <w:tcPr>
            <w:tcW w:w="1560" w:type="dxa"/>
          </w:tcPr>
          <w:p w:rsidR="00103F8B" w:rsidRDefault="00103F8B" w:rsidP="00371154">
            <w:pPr>
              <w:rPr>
                <w:bCs/>
                <w:sz w:val="22"/>
              </w:rPr>
            </w:pPr>
          </w:p>
        </w:tc>
      </w:tr>
      <w:tr w:rsidR="00103F8B" w:rsidTr="00371154">
        <w:tblPrEx>
          <w:tblCellMar>
            <w:top w:w="0" w:type="dxa"/>
            <w:bottom w:w="0" w:type="dxa"/>
          </w:tblCellMar>
        </w:tblPrEx>
        <w:tc>
          <w:tcPr>
            <w:tcW w:w="5104" w:type="dxa"/>
          </w:tcPr>
          <w:p w:rsidR="00103F8B" w:rsidRDefault="00103F8B" w:rsidP="00103F8B">
            <w:pPr>
              <w:widowControl w:val="0"/>
              <w:numPr>
                <w:ilvl w:val="0"/>
                <w:numId w:val="5"/>
              </w:numPr>
              <w:rPr>
                <w:bCs/>
                <w:sz w:val="22"/>
              </w:rPr>
            </w:pPr>
            <w:r>
              <w:rPr>
                <w:bCs/>
                <w:sz w:val="22"/>
              </w:rPr>
              <w:t xml:space="preserve">Schedule of </w:t>
            </w:r>
            <w:r>
              <w:rPr>
                <w:b/>
                <w:sz w:val="22"/>
              </w:rPr>
              <w:t>all</w:t>
            </w:r>
            <w:r>
              <w:rPr>
                <w:bCs/>
                <w:sz w:val="22"/>
              </w:rPr>
              <w:t xml:space="preserve"> works / installations / repairs (including insurance claims) undertaken since the last Quinquennial Inspection (to be incorporated in Section 1 of the Report)</w:t>
            </w:r>
          </w:p>
        </w:tc>
        <w:tc>
          <w:tcPr>
            <w:tcW w:w="1417" w:type="dxa"/>
          </w:tcPr>
          <w:p w:rsidR="00103F8B" w:rsidRDefault="00103F8B" w:rsidP="00371154">
            <w:pPr>
              <w:rPr>
                <w:bCs/>
                <w:sz w:val="22"/>
              </w:rPr>
            </w:pPr>
          </w:p>
        </w:tc>
        <w:tc>
          <w:tcPr>
            <w:tcW w:w="1560" w:type="dxa"/>
          </w:tcPr>
          <w:p w:rsidR="00103F8B" w:rsidRDefault="00103F8B" w:rsidP="00371154">
            <w:pPr>
              <w:rPr>
                <w:bCs/>
                <w:sz w:val="22"/>
              </w:rPr>
            </w:pPr>
          </w:p>
        </w:tc>
      </w:tr>
    </w:tbl>
    <w:p w:rsidR="00103F8B" w:rsidRDefault="00103F8B" w:rsidP="00103F8B">
      <w:pPr>
        <w:ind w:left="-284"/>
        <w:rPr>
          <w:bCs/>
          <w:sz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1417"/>
        <w:gridCol w:w="1560"/>
        <w:gridCol w:w="1842"/>
      </w:tblGrid>
      <w:tr w:rsidR="00103F8B" w:rsidTr="00371154">
        <w:tblPrEx>
          <w:tblCellMar>
            <w:top w:w="0" w:type="dxa"/>
            <w:bottom w:w="0" w:type="dxa"/>
          </w:tblCellMar>
        </w:tblPrEx>
        <w:tc>
          <w:tcPr>
            <w:tcW w:w="5104" w:type="dxa"/>
            <w:tcBorders>
              <w:top w:val="nil"/>
              <w:left w:val="nil"/>
            </w:tcBorders>
          </w:tcPr>
          <w:p w:rsidR="00103F8B" w:rsidRDefault="00103F8B" w:rsidP="00371154">
            <w:pPr>
              <w:rPr>
                <w:bCs/>
                <w:sz w:val="22"/>
              </w:rPr>
            </w:pPr>
          </w:p>
        </w:tc>
        <w:tc>
          <w:tcPr>
            <w:tcW w:w="1417" w:type="dxa"/>
          </w:tcPr>
          <w:p w:rsidR="00103F8B" w:rsidRDefault="00103F8B" w:rsidP="00371154">
            <w:pPr>
              <w:rPr>
                <w:b/>
                <w:sz w:val="22"/>
              </w:rPr>
            </w:pPr>
            <w:r>
              <w:rPr>
                <w:b/>
                <w:sz w:val="22"/>
              </w:rPr>
              <w:t>Enclosed</w:t>
            </w:r>
          </w:p>
        </w:tc>
        <w:tc>
          <w:tcPr>
            <w:tcW w:w="1560" w:type="dxa"/>
          </w:tcPr>
          <w:p w:rsidR="00103F8B" w:rsidRDefault="00103F8B" w:rsidP="00371154">
            <w:pPr>
              <w:rPr>
                <w:b/>
                <w:sz w:val="22"/>
              </w:rPr>
            </w:pPr>
            <w:r>
              <w:rPr>
                <w:b/>
                <w:sz w:val="22"/>
              </w:rPr>
              <w:t>Unavailable</w:t>
            </w:r>
          </w:p>
        </w:tc>
        <w:tc>
          <w:tcPr>
            <w:tcW w:w="1842" w:type="dxa"/>
          </w:tcPr>
          <w:p w:rsidR="00103F8B" w:rsidRDefault="00103F8B" w:rsidP="00371154">
            <w:pPr>
              <w:rPr>
                <w:b/>
                <w:sz w:val="22"/>
              </w:rPr>
            </w:pPr>
            <w:r>
              <w:rPr>
                <w:b/>
                <w:sz w:val="22"/>
              </w:rPr>
              <w:t>Not applicable</w:t>
            </w:r>
          </w:p>
        </w:tc>
      </w:tr>
      <w:tr w:rsidR="00103F8B" w:rsidTr="00371154">
        <w:tblPrEx>
          <w:tblCellMar>
            <w:top w:w="0" w:type="dxa"/>
            <w:bottom w:w="0" w:type="dxa"/>
          </w:tblCellMar>
        </w:tblPrEx>
        <w:tc>
          <w:tcPr>
            <w:tcW w:w="5104" w:type="dxa"/>
          </w:tcPr>
          <w:p w:rsidR="00103F8B" w:rsidRDefault="00103F8B" w:rsidP="00103F8B">
            <w:pPr>
              <w:widowControl w:val="0"/>
              <w:numPr>
                <w:ilvl w:val="1"/>
                <w:numId w:val="4"/>
              </w:numPr>
              <w:tabs>
                <w:tab w:val="clear" w:pos="1080"/>
                <w:tab w:val="num" w:pos="318"/>
              </w:tabs>
              <w:ind w:hanging="1046"/>
              <w:rPr>
                <w:bCs/>
                <w:sz w:val="22"/>
              </w:rPr>
            </w:pPr>
            <w:r>
              <w:rPr>
                <w:bCs/>
                <w:sz w:val="22"/>
              </w:rPr>
              <w:t>Copy of Electrical Installation Test Report</w:t>
            </w:r>
          </w:p>
        </w:tc>
        <w:tc>
          <w:tcPr>
            <w:tcW w:w="1417" w:type="dxa"/>
          </w:tcPr>
          <w:p w:rsidR="00103F8B" w:rsidRDefault="00103F8B" w:rsidP="00371154">
            <w:pPr>
              <w:rPr>
                <w:bCs/>
                <w:sz w:val="22"/>
              </w:rPr>
            </w:pPr>
          </w:p>
        </w:tc>
        <w:tc>
          <w:tcPr>
            <w:tcW w:w="1560" w:type="dxa"/>
          </w:tcPr>
          <w:p w:rsidR="00103F8B" w:rsidRDefault="00103F8B" w:rsidP="00371154">
            <w:pPr>
              <w:rPr>
                <w:bCs/>
                <w:sz w:val="22"/>
              </w:rPr>
            </w:pPr>
          </w:p>
        </w:tc>
        <w:tc>
          <w:tcPr>
            <w:tcW w:w="1842" w:type="dxa"/>
            <w:tcBorders>
              <w:bottom w:val="nil"/>
            </w:tcBorders>
            <w:shd w:val="clear" w:color="auto" w:fill="606060"/>
          </w:tcPr>
          <w:p w:rsidR="00103F8B" w:rsidRDefault="00103F8B" w:rsidP="00371154">
            <w:pPr>
              <w:rPr>
                <w:bCs/>
                <w:sz w:val="22"/>
              </w:rPr>
            </w:pPr>
          </w:p>
        </w:tc>
      </w:tr>
      <w:tr w:rsidR="00103F8B" w:rsidTr="00371154">
        <w:tblPrEx>
          <w:tblCellMar>
            <w:top w:w="0" w:type="dxa"/>
            <w:bottom w:w="0" w:type="dxa"/>
          </w:tblCellMar>
        </w:tblPrEx>
        <w:tc>
          <w:tcPr>
            <w:tcW w:w="5104" w:type="dxa"/>
          </w:tcPr>
          <w:p w:rsidR="00103F8B" w:rsidRDefault="00103F8B" w:rsidP="00103F8B">
            <w:pPr>
              <w:widowControl w:val="0"/>
              <w:numPr>
                <w:ilvl w:val="1"/>
                <w:numId w:val="4"/>
              </w:numPr>
              <w:tabs>
                <w:tab w:val="clear" w:pos="1080"/>
                <w:tab w:val="num" w:pos="318"/>
              </w:tabs>
              <w:ind w:left="318" w:hanging="318"/>
              <w:rPr>
                <w:bCs/>
                <w:sz w:val="22"/>
              </w:rPr>
            </w:pPr>
            <w:r>
              <w:rPr>
                <w:bCs/>
                <w:sz w:val="22"/>
              </w:rPr>
              <w:t>Copy of Quinquennial Tree Report (noting any  TPOs)</w:t>
            </w:r>
          </w:p>
        </w:tc>
        <w:tc>
          <w:tcPr>
            <w:tcW w:w="1417" w:type="dxa"/>
          </w:tcPr>
          <w:p w:rsidR="00103F8B" w:rsidRDefault="00103F8B" w:rsidP="00371154">
            <w:pPr>
              <w:rPr>
                <w:bCs/>
                <w:sz w:val="22"/>
              </w:rPr>
            </w:pPr>
          </w:p>
        </w:tc>
        <w:tc>
          <w:tcPr>
            <w:tcW w:w="1560" w:type="dxa"/>
          </w:tcPr>
          <w:p w:rsidR="00103F8B" w:rsidRDefault="00103F8B" w:rsidP="00371154">
            <w:pPr>
              <w:rPr>
                <w:bCs/>
                <w:sz w:val="22"/>
              </w:rPr>
            </w:pPr>
          </w:p>
        </w:tc>
        <w:tc>
          <w:tcPr>
            <w:tcW w:w="1842" w:type="dxa"/>
          </w:tcPr>
          <w:p w:rsidR="00103F8B" w:rsidRDefault="00103F8B" w:rsidP="00371154">
            <w:pPr>
              <w:rPr>
                <w:bCs/>
                <w:sz w:val="22"/>
              </w:rPr>
            </w:pPr>
          </w:p>
        </w:tc>
      </w:tr>
    </w:tbl>
    <w:p w:rsidR="00103F8B" w:rsidRDefault="00103F8B" w:rsidP="00103F8B">
      <w:pPr>
        <w:ind w:left="-284"/>
        <w:rPr>
          <w:bCs/>
          <w:sz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1417"/>
        <w:gridCol w:w="1560"/>
        <w:gridCol w:w="1842"/>
      </w:tblGrid>
      <w:tr w:rsidR="00103F8B" w:rsidTr="00371154">
        <w:tblPrEx>
          <w:tblCellMar>
            <w:top w:w="0" w:type="dxa"/>
            <w:bottom w:w="0" w:type="dxa"/>
          </w:tblCellMar>
        </w:tblPrEx>
        <w:tc>
          <w:tcPr>
            <w:tcW w:w="5104" w:type="dxa"/>
          </w:tcPr>
          <w:p w:rsidR="00103F8B" w:rsidRDefault="00103F8B" w:rsidP="00103F8B">
            <w:pPr>
              <w:widowControl w:val="0"/>
              <w:numPr>
                <w:ilvl w:val="0"/>
                <w:numId w:val="2"/>
              </w:numPr>
              <w:rPr>
                <w:bCs/>
                <w:sz w:val="22"/>
              </w:rPr>
            </w:pPr>
            <w:r>
              <w:rPr>
                <w:bCs/>
                <w:sz w:val="22"/>
              </w:rPr>
              <w:t>Copies of Test Reports etc.: -</w:t>
            </w:r>
          </w:p>
        </w:tc>
        <w:tc>
          <w:tcPr>
            <w:tcW w:w="1417" w:type="dxa"/>
          </w:tcPr>
          <w:p w:rsidR="00103F8B" w:rsidRDefault="00103F8B" w:rsidP="00371154">
            <w:pPr>
              <w:rPr>
                <w:b/>
                <w:sz w:val="22"/>
              </w:rPr>
            </w:pPr>
            <w:r>
              <w:rPr>
                <w:b/>
                <w:sz w:val="22"/>
              </w:rPr>
              <w:t>Seen</w:t>
            </w:r>
          </w:p>
        </w:tc>
        <w:tc>
          <w:tcPr>
            <w:tcW w:w="1560" w:type="dxa"/>
          </w:tcPr>
          <w:p w:rsidR="00103F8B" w:rsidRDefault="00103F8B" w:rsidP="00371154">
            <w:pPr>
              <w:rPr>
                <w:b/>
                <w:sz w:val="22"/>
              </w:rPr>
            </w:pPr>
            <w:r>
              <w:rPr>
                <w:b/>
                <w:sz w:val="22"/>
              </w:rPr>
              <w:t>Unavailable</w:t>
            </w:r>
          </w:p>
        </w:tc>
        <w:tc>
          <w:tcPr>
            <w:tcW w:w="1842" w:type="dxa"/>
          </w:tcPr>
          <w:p w:rsidR="00103F8B" w:rsidRDefault="00103F8B" w:rsidP="00371154">
            <w:pPr>
              <w:rPr>
                <w:b/>
                <w:sz w:val="22"/>
              </w:rPr>
            </w:pPr>
            <w:r>
              <w:rPr>
                <w:b/>
                <w:sz w:val="22"/>
              </w:rPr>
              <w:t>Not applicable</w:t>
            </w:r>
          </w:p>
        </w:tc>
      </w:tr>
      <w:tr w:rsidR="00103F8B" w:rsidTr="00371154">
        <w:tblPrEx>
          <w:tblCellMar>
            <w:top w:w="0" w:type="dxa"/>
            <w:bottom w:w="0" w:type="dxa"/>
          </w:tblCellMar>
        </w:tblPrEx>
        <w:tc>
          <w:tcPr>
            <w:tcW w:w="5104" w:type="dxa"/>
          </w:tcPr>
          <w:p w:rsidR="00103F8B" w:rsidRDefault="00103F8B" w:rsidP="00103F8B">
            <w:pPr>
              <w:widowControl w:val="0"/>
              <w:numPr>
                <w:ilvl w:val="1"/>
                <w:numId w:val="3"/>
              </w:numPr>
              <w:tabs>
                <w:tab w:val="clear" w:pos="1080"/>
                <w:tab w:val="num" w:pos="885"/>
              </w:tabs>
              <w:ind w:left="885" w:hanging="459"/>
              <w:rPr>
                <w:bCs/>
                <w:sz w:val="22"/>
              </w:rPr>
            </w:pPr>
            <w:r>
              <w:rPr>
                <w:bCs/>
                <w:sz w:val="22"/>
              </w:rPr>
              <w:t>Lightning Conductor Test Report</w:t>
            </w:r>
          </w:p>
        </w:tc>
        <w:tc>
          <w:tcPr>
            <w:tcW w:w="1417" w:type="dxa"/>
          </w:tcPr>
          <w:p w:rsidR="00103F8B" w:rsidRDefault="00103F8B" w:rsidP="00371154">
            <w:pPr>
              <w:rPr>
                <w:bCs/>
                <w:sz w:val="22"/>
              </w:rPr>
            </w:pPr>
          </w:p>
        </w:tc>
        <w:tc>
          <w:tcPr>
            <w:tcW w:w="1560" w:type="dxa"/>
          </w:tcPr>
          <w:p w:rsidR="00103F8B" w:rsidRDefault="00103F8B" w:rsidP="00371154">
            <w:pPr>
              <w:rPr>
                <w:bCs/>
                <w:sz w:val="22"/>
              </w:rPr>
            </w:pPr>
          </w:p>
        </w:tc>
        <w:tc>
          <w:tcPr>
            <w:tcW w:w="1842" w:type="dxa"/>
          </w:tcPr>
          <w:p w:rsidR="00103F8B" w:rsidRDefault="00103F8B" w:rsidP="00371154">
            <w:pPr>
              <w:rPr>
                <w:bCs/>
                <w:sz w:val="22"/>
              </w:rPr>
            </w:pPr>
          </w:p>
        </w:tc>
      </w:tr>
      <w:tr w:rsidR="00103F8B" w:rsidTr="00371154">
        <w:tblPrEx>
          <w:tblCellMar>
            <w:top w:w="0" w:type="dxa"/>
            <w:bottom w:w="0" w:type="dxa"/>
          </w:tblCellMar>
        </w:tblPrEx>
        <w:tc>
          <w:tcPr>
            <w:tcW w:w="5104" w:type="dxa"/>
          </w:tcPr>
          <w:p w:rsidR="00103F8B" w:rsidRDefault="00103F8B" w:rsidP="00103F8B">
            <w:pPr>
              <w:widowControl w:val="0"/>
              <w:numPr>
                <w:ilvl w:val="1"/>
                <w:numId w:val="3"/>
              </w:numPr>
              <w:tabs>
                <w:tab w:val="clear" w:pos="1080"/>
                <w:tab w:val="num" w:pos="885"/>
              </w:tabs>
              <w:ind w:left="885" w:hanging="459"/>
              <w:rPr>
                <w:bCs/>
                <w:sz w:val="22"/>
              </w:rPr>
            </w:pPr>
            <w:r>
              <w:rPr>
                <w:bCs/>
                <w:sz w:val="22"/>
              </w:rPr>
              <w:t>Portable Appliance Test Report</w:t>
            </w:r>
          </w:p>
        </w:tc>
        <w:tc>
          <w:tcPr>
            <w:tcW w:w="1417" w:type="dxa"/>
          </w:tcPr>
          <w:p w:rsidR="00103F8B" w:rsidRDefault="00103F8B" w:rsidP="00371154">
            <w:pPr>
              <w:rPr>
                <w:bCs/>
                <w:sz w:val="22"/>
              </w:rPr>
            </w:pPr>
          </w:p>
        </w:tc>
        <w:tc>
          <w:tcPr>
            <w:tcW w:w="1560" w:type="dxa"/>
          </w:tcPr>
          <w:p w:rsidR="00103F8B" w:rsidRDefault="00103F8B" w:rsidP="00371154">
            <w:pPr>
              <w:rPr>
                <w:bCs/>
                <w:sz w:val="22"/>
              </w:rPr>
            </w:pPr>
          </w:p>
        </w:tc>
        <w:tc>
          <w:tcPr>
            <w:tcW w:w="1842" w:type="dxa"/>
          </w:tcPr>
          <w:p w:rsidR="00103F8B" w:rsidRDefault="00103F8B" w:rsidP="00371154">
            <w:pPr>
              <w:rPr>
                <w:bCs/>
                <w:sz w:val="22"/>
              </w:rPr>
            </w:pPr>
          </w:p>
        </w:tc>
      </w:tr>
      <w:tr w:rsidR="00103F8B" w:rsidTr="00371154">
        <w:tblPrEx>
          <w:tblCellMar>
            <w:top w:w="0" w:type="dxa"/>
            <w:bottom w:w="0" w:type="dxa"/>
          </w:tblCellMar>
        </w:tblPrEx>
        <w:tc>
          <w:tcPr>
            <w:tcW w:w="5104" w:type="dxa"/>
          </w:tcPr>
          <w:p w:rsidR="00103F8B" w:rsidRDefault="00103F8B" w:rsidP="00103F8B">
            <w:pPr>
              <w:widowControl w:val="0"/>
              <w:numPr>
                <w:ilvl w:val="1"/>
                <w:numId w:val="3"/>
              </w:numPr>
              <w:tabs>
                <w:tab w:val="clear" w:pos="1080"/>
                <w:tab w:val="num" w:pos="885"/>
              </w:tabs>
              <w:ind w:left="885" w:hanging="459"/>
              <w:rPr>
                <w:bCs/>
                <w:sz w:val="22"/>
              </w:rPr>
            </w:pPr>
            <w:r>
              <w:rPr>
                <w:bCs/>
                <w:sz w:val="22"/>
              </w:rPr>
              <w:t>Asbestos Inspection Report</w:t>
            </w:r>
          </w:p>
        </w:tc>
        <w:tc>
          <w:tcPr>
            <w:tcW w:w="1417" w:type="dxa"/>
          </w:tcPr>
          <w:p w:rsidR="00103F8B" w:rsidRDefault="00103F8B" w:rsidP="00371154">
            <w:pPr>
              <w:rPr>
                <w:bCs/>
                <w:sz w:val="22"/>
              </w:rPr>
            </w:pPr>
          </w:p>
        </w:tc>
        <w:tc>
          <w:tcPr>
            <w:tcW w:w="1560" w:type="dxa"/>
          </w:tcPr>
          <w:p w:rsidR="00103F8B" w:rsidRDefault="00103F8B" w:rsidP="00371154">
            <w:pPr>
              <w:rPr>
                <w:bCs/>
                <w:sz w:val="22"/>
              </w:rPr>
            </w:pPr>
          </w:p>
        </w:tc>
        <w:tc>
          <w:tcPr>
            <w:tcW w:w="1842" w:type="dxa"/>
            <w:tcBorders>
              <w:top w:val="nil"/>
              <w:bottom w:val="nil"/>
            </w:tcBorders>
            <w:shd w:val="clear" w:color="auto" w:fill="606060"/>
          </w:tcPr>
          <w:p w:rsidR="00103F8B" w:rsidRDefault="00103F8B" w:rsidP="00371154">
            <w:pPr>
              <w:rPr>
                <w:bCs/>
                <w:sz w:val="22"/>
              </w:rPr>
            </w:pPr>
          </w:p>
        </w:tc>
      </w:tr>
      <w:tr w:rsidR="00103F8B" w:rsidTr="00371154">
        <w:tblPrEx>
          <w:tblCellMar>
            <w:top w:w="0" w:type="dxa"/>
            <w:bottom w:w="0" w:type="dxa"/>
          </w:tblCellMar>
        </w:tblPrEx>
        <w:tc>
          <w:tcPr>
            <w:tcW w:w="5104" w:type="dxa"/>
          </w:tcPr>
          <w:p w:rsidR="00103F8B" w:rsidRDefault="00103F8B" w:rsidP="00103F8B">
            <w:pPr>
              <w:widowControl w:val="0"/>
              <w:numPr>
                <w:ilvl w:val="1"/>
                <w:numId w:val="3"/>
              </w:numPr>
              <w:tabs>
                <w:tab w:val="clear" w:pos="1080"/>
                <w:tab w:val="num" w:pos="885"/>
              </w:tabs>
              <w:ind w:left="885" w:hanging="459"/>
              <w:rPr>
                <w:bCs/>
                <w:sz w:val="22"/>
              </w:rPr>
            </w:pPr>
            <w:r>
              <w:rPr>
                <w:bCs/>
                <w:sz w:val="22"/>
              </w:rPr>
              <w:t>Access and Disability Audit Report</w:t>
            </w:r>
          </w:p>
        </w:tc>
        <w:tc>
          <w:tcPr>
            <w:tcW w:w="1417" w:type="dxa"/>
          </w:tcPr>
          <w:p w:rsidR="00103F8B" w:rsidRDefault="00103F8B" w:rsidP="00371154">
            <w:pPr>
              <w:rPr>
                <w:bCs/>
                <w:sz w:val="22"/>
              </w:rPr>
            </w:pPr>
          </w:p>
        </w:tc>
        <w:tc>
          <w:tcPr>
            <w:tcW w:w="1560" w:type="dxa"/>
          </w:tcPr>
          <w:p w:rsidR="00103F8B" w:rsidRDefault="00103F8B" w:rsidP="00371154">
            <w:pPr>
              <w:rPr>
                <w:bCs/>
                <w:sz w:val="22"/>
              </w:rPr>
            </w:pPr>
          </w:p>
        </w:tc>
        <w:tc>
          <w:tcPr>
            <w:tcW w:w="1842" w:type="dxa"/>
            <w:tcBorders>
              <w:top w:val="nil"/>
              <w:bottom w:val="nil"/>
            </w:tcBorders>
            <w:shd w:val="clear" w:color="auto" w:fill="606060"/>
          </w:tcPr>
          <w:p w:rsidR="00103F8B" w:rsidRDefault="00103F8B" w:rsidP="00371154">
            <w:pPr>
              <w:rPr>
                <w:bCs/>
                <w:sz w:val="22"/>
              </w:rPr>
            </w:pPr>
          </w:p>
        </w:tc>
      </w:tr>
      <w:tr w:rsidR="00103F8B" w:rsidTr="00371154">
        <w:tblPrEx>
          <w:tblCellMar>
            <w:top w:w="0" w:type="dxa"/>
            <w:bottom w:w="0" w:type="dxa"/>
          </w:tblCellMar>
        </w:tblPrEx>
        <w:tc>
          <w:tcPr>
            <w:tcW w:w="5104" w:type="dxa"/>
          </w:tcPr>
          <w:p w:rsidR="00103F8B" w:rsidRDefault="00103F8B" w:rsidP="00103F8B">
            <w:pPr>
              <w:widowControl w:val="0"/>
              <w:numPr>
                <w:ilvl w:val="1"/>
                <w:numId w:val="3"/>
              </w:numPr>
              <w:tabs>
                <w:tab w:val="clear" w:pos="1080"/>
                <w:tab w:val="num" w:pos="885"/>
              </w:tabs>
              <w:ind w:left="885" w:hanging="459"/>
              <w:rPr>
                <w:bCs/>
                <w:sz w:val="22"/>
              </w:rPr>
            </w:pPr>
            <w:r>
              <w:rPr>
                <w:bCs/>
                <w:sz w:val="22"/>
              </w:rPr>
              <w:t>Fire Risk Assessment</w:t>
            </w:r>
          </w:p>
        </w:tc>
        <w:tc>
          <w:tcPr>
            <w:tcW w:w="1417" w:type="dxa"/>
          </w:tcPr>
          <w:p w:rsidR="00103F8B" w:rsidRDefault="00103F8B" w:rsidP="00371154">
            <w:pPr>
              <w:rPr>
                <w:bCs/>
                <w:sz w:val="22"/>
              </w:rPr>
            </w:pPr>
          </w:p>
        </w:tc>
        <w:tc>
          <w:tcPr>
            <w:tcW w:w="1560" w:type="dxa"/>
          </w:tcPr>
          <w:p w:rsidR="00103F8B" w:rsidRDefault="00103F8B" w:rsidP="00371154">
            <w:pPr>
              <w:rPr>
                <w:bCs/>
                <w:sz w:val="22"/>
              </w:rPr>
            </w:pPr>
          </w:p>
        </w:tc>
        <w:tc>
          <w:tcPr>
            <w:tcW w:w="1842" w:type="dxa"/>
            <w:tcBorders>
              <w:top w:val="nil"/>
              <w:bottom w:val="nil"/>
            </w:tcBorders>
            <w:shd w:val="clear" w:color="auto" w:fill="606060"/>
          </w:tcPr>
          <w:p w:rsidR="00103F8B" w:rsidRDefault="00103F8B" w:rsidP="00371154">
            <w:pPr>
              <w:rPr>
                <w:bCs/>
                <w:sz w:val="22"/>
              </w:rPr>
            </w:pPr>
          </w:p>
        </w:tc>
      </w:tr>
      <w:tr w:rsidR="00103F8B" w:rsidTr="00371154">
        <w:tblPrEx>
          <w:tblCellMar>
            <w:top w:w="0" w:type="dxa"/>
            <w:bottom w:w="0" w:type="dxa"/>
          </w:tblCellMar>
        </w:tblPrEx>
        <w:tc>
          <w:tcPr>
            <w:tcW w:w="5104" w:type="dxa"/>
          </w:tcPr>
          <w:p w:rsidR="00103F8B" w:rsidRDefault="00103F8B" w:rsidP="00103F8B">
            <w:pPr>
              <w:widowControl w:val="0"/>
              <w:numPr>
                <w:ilvl w:val="1"/>
                <w:numId w:val="3"/>
              </w:numPr>
              <w:tabs>
                <w:tab w:val="clear" w:pos="1080"/>
                <w:tab w:val="num" w:pos="885"/>
              </w:tabs>
              <w:ind w:left="885" w:hanging="459"/>
              <w:rPr>
                <w:bCs/>
                <w:sz w:val="22"/>
              </w:rPr>
            </w:pPr>
            <w:r>
              <w:rPr>
                <w:bCs/>
                <w:sz w:val="22"/>
              </w:rPr>
              <w:t>Health &amp; Safety Risk Assessment</w:t>
            </w:r>
          </w:p>
        </w:tc>
        <w:tc>
          <w:tcPr>
            <w:tcW w:w="1417" w:type="dxa"/>
          </w:tcPr>
          <w:p w:rsidR="00103F8B" w:rsidRDefault="00103F8B" w:rsidP="00371154">
            <w:pPr>
              <w:rPr>
                <w:bCs/>
                <w:sz w:val="22"/>
              </w:rPr>
            </w:pPr>
          </w:p>
        </w:tc>
        <w:tc>
          <w:tcPr>
            <w:tcW w:w="1560" w:type="dxa"/>
          </w:tcPr>
          <w:p w:rsidR="00103F8B" w:rsidRDefault="00103F8B" w:rsidP="00371154">
            <w:pPr>
              <w:rPr>
                <w:bCs/>
                <w:sz w:val="22"/>
              </w:rPr>
            </w:pPr>
          </w:p>
        </w:tc>
        <w:tc>
          <w:tcPr>
            <w:tcW w:w="1842" w:type="dxa"/>
            <w:tcBorders>
              <w:top w:val="nil"/>
              <w:bottom w:val="nil"/>
            </w:tcBorders>
            <w:shd w:val="clear" w:color="auto" w:fill="606060"/>
          </w:tcPr>
          <w:p w:rsidR="00103F8B" w:rsidRDefault="00103F8B" w:rsidP="00371154">
            <w:pPr>
              <w:rPr>
                <w:bCs/>
                <w:sz w:val="22"/>
              </w:rPr>
            </w:pPr>
          </w:p>
        </w:tc>
      </w:tr>
      <w:tr w:rsidR="00103F8B" w:rsidTr="00371154">
        <w:tblPrEx>
          <w:tblCellMar>
            <w:top w:w="0" w:type="dxa"/>
            <w:bottom w:w="0" w:type="dxa"/>
          </w:tblCellMar>
        </w:tblPrEx>
        <w:tc>
          <w:tcPr>
            <w:tcW w:w="5104" w:type="dxa"/>
          </w:tcPr>
          <w:p w:rsidR="00103F8B" w:rsidRDefault="00103F8B" w:rsidP="00103F8B">
            <w:pPr>
              <w:widowControl w:val="0"/>
              <w:numPr>
                <w:ilvl w:val="1"/>
                <w:numId w:val="3"/>
              </w:numPr>
              <w:tabs>
                <w:tab w:val="clear" w:pos="1080"/>
                <w:tab w:val="num" w:pos="885"/>
              </w:tabs>
              <w:ind w:left="885" w:hanging="459"/>
              <w:rPr>
                <w:bCs/>
                <w:sz w:val="22"/>
              </w:rPr>
            </w:pPr>
            <w:r>
              <w:rPr>
                <w:bCs/>
                <w:sz w:val="22"/>
              </w:rPr>
              <w:t>Gas Safety / Boiler Service Report</w:t>
            </w:r>
          </w:p>
        </w:tc>
        <w:tc>
          <w:tcPr>
            <w:tcW w:w="1417" w:type="dxa"/>
          </w:tcPr>
          <w:p w:rsidR="00103F8B" w:rsidRDefault="00103F8B" w:rsidP="00371154">
            <w:pPr>
              <w:rPr>
                <w:bCs/>
                <w:sz w:val="22"/>
              </w:rPr>
            </w:pPr>
          </w:p>
        </w:tc>
        <w:tc>
          <w:tcPr>
            <w:tcW w:w="1560" w:type="dxa"/>
          </w:tcPr>
          <w:p w:rsidR="00103F8B" w:rsidRDefault="00103F8B" w:rsidP="00371154">
            <w:pPr>
              <w:rPr>
                <w:bCs/>
                <w:sz w:val="22"/>
              </w:rPr>
            </w:pPr>
          </w:p>
        </w:tc>
        <w:tc>
          <w:tcPr>
            <w:tcW w:w="1842" w:type="dxa"/>
          </w:tcPr>
          <w:p w:rsidR="00103F8B" w:rsidRDefault="00103F8B" w:rsidP="00371154">
            <w:pPr>
              <w:rPr>
                <w:bCs/>
                <w:sz w:val="22"/>
              </w:rPr>
            </w:pPr>
          </w:p>
        </w:tc>
      </w:tr>
      <w:tr w:rsidR="00103F8B" w:rsidTr="00371154">
        <w:tblPrEx>
          <w:tblCellMar>
            <w:top w:w="0" w:type="dxa"/>
            <w:bottom w:w="0" w:type="dxa"/>
          </w:tblCellMar>
        </w:tblPrEx>
        <w:tc>
          <w:tcPr>
            <w:tcW w:w="5104" w:type="dxa"/>
          </w:tcPr>
          <w:p w:rsidR="00103F8B" w:rsidRDefault="00103F8B" w:rsidP="00103F8B">
            <w:pPr>
              <w:widowControl w:val="0"/>
              <w:numPr>
                <w:ilvl w:val="1"/>
                <w:numId w:val="3"/>
              </w:numPr>
              <w:tabs>
                <w:tab w:val="clear" w:pos="1080"/>
                <w:tab w:val="num" w:pos="885"/>
              </w:tabs>
              <w:ind w:left="885" w:hanging="459"/>
              <w:rPr>
                <w:bCs/>
                <w:sz w:val="22"/>
              </w:rPr>
            </w:pPr>
            <w:r>
              <w:rPr>
                <w:bCs/>
                <w:sz w:val="22"/>
              </w:rPr>
              <w:t>Fire Appliances (extinguishers) Test Report</w:t>
            </w:r>
          </w:p>
        </w:tc>
        <w:tc>
          <w:tcPr>
            <w:tcW w:w="1417" w:type="dxa"/>
          </w:tcPr>
          <w:p w:rsidR="00103F8B" w:rsidRDefault="00103F8B" w:rsidP="00371154">
            <w:pPr>
              <w:rPr>
                <w:bCs/>
                <w:sz w:val="22"/>
              </w:rPr>
            </w:pPr>
          </w:p>
        </w:tc>
        <w:tc>
          <w:tcPr>
            <w:tcW w:w="1560" w:type="dxa"/>
          </w:tcPr>
          <w:p w:rsidR="00103F8B" w:rsidRDefault="00103F8B" w:rsidP="00371154">
            <w:pPr>
              <w:rPr>
                <w:bCs/>
                <w:sz w:val="22"/>
              </w:rPr>
            </w:pPr>
          </w:p>
        </w:tc>
        <w:tc>
          <w:tcPr>
            <w:tcW w:w="1842" w:type="dxa"/>
            <w:tcBorders>
              <w:top w:val="nil"/>
              <w:bottom w:val="nil"/>
            </w:tcBorders>
            <w:shd w:val="clear" w:color="auto" w:fill="606060"/>
          </w:tcPr>
          <w:p w:rsidR="00103F8B" w:rsidRDefault="00103F8B" w:rsidP="00371154">
            <w:pPr>
              <w:rPr>
                <w:bCs/>
                <w:sz w:val="22"/>
              </w:rPr>
            </w:pPr>
          </w:p>
        </w:tc>
      </w:tr>
      <w:tr w:rsidR="00103F8B" w:rsidTr="00371154">
        <w:tblPrEx>
          <w:tblCellMar>
            <w:top w:w="0" w:type="dxa"/>
            <w:bottom w:w="0" w:type="dxa"/>
          </w:tblCellMar>
        </w:tblPrEx>
        <w:tc>
          <w:tcPr>
            <w:tcW w:w="5104" w:type="dxa"/>
          </w:tcPr>
          <w:p w:rsidR="00103F8B" w:rsidRDefault="00103F8B" w:rsidP="00103F8B">
            <w:pPr>
              <w:widowControl w:val="0"/>
              <w:numPr>
                <w:ilvl w:val="1"/>
                <w:numId w:val="3"/>
              </w:numPr>
              <w:tabs>
                <w:tab w:val="clear" w:pos="1080"/>
                <w:tab w:val="num" w:pos="885"/>
              </w:tabs>
              <w:ind w:left="885" w:hanging="459"/>
              <w:rPr>
                <w:bCs/>
                <w:sz w:val="22"/>
              </w:rPr>
            </w:pPr>
            <w:r>
              <w:rPr>
                <w:bCs/>
                <w:sz w:val="22"/>
              </w:rPr>
              <w:t>Fire Alarm &amp; Emergency Lighting Test Report</w:t>
            </w:r>
          </w:p>
        </w:tc>
        <w:tc>
          <w:tcPr>
            <w:tcW w:w="1417" w:type="dxa"/>
          </w:tcPr>
          <w:p w:rsidR="00103F8B" w:rsidRDefault="00103F8B" w:rsidP="00371154">
            <w:pPr>
              <w:rPr>
                <w:bCs/>
                <w:sz w:val="22"/>
              </w:rPr>
            </w:pPr>
          </w:p>
        </w:tc>
        <w:tc>
          <w:tcPr>
            <w:tcW w:w="1560" w:type="dxa"/>
          </w:tcPr>
          <w:p w:rsidR="00103F8B" w:rsidRDefault="00103F8B" w:rsidP="00371154">
            <w:pPr>
              <w:rPr>
                <w:bCs/>
                <w:sz w:val="22"/>
              </w:rPr>
            </w:pPr>
          </w:p>
        </w:tc>
        <w:tc>
          <w:tcPr>
            <w:tcW w:w="1842" w:type="dxa"/>
          </w:tcPr>
          <w:p w:rsidR="00103F8B" w:rsidRDefault="00103F8B" w:rsidP="00371154">
            <w:pPr>
              <w:rPr>
                <w:bCs/>
                <w:sz w:val="22"/>
              </w:rPr>
            </w:pPr>
          </w:p>
        </w:tc>
      </w:tr>
      <w:tr w:rsidR="00103F8B" w:rsidTr="00371154">
        <w:tblPrEx>
          <w:tblCellMar>
            <w:top w:w="0" w:type="dxa"/>
            <w:bottom w:w="0" w:type="dxa"/>
          </w:tblCellMar>
        </w:tblPrEx>
        <w:tc>
          <w:tcPr>
            <w:tcW w:w="5104" w:type="dxa"/>
          </w:tcPr>
          <w:p w:rsidR="00103F8B" w:rsidRDefault="00103F8B" w:rsidP="00103F8B">
            <w:pPr>
              <w:widowControl w:val="0"/>
              <w:numPr>
                <w:ilvl w:val="1"/>
                <w:numId w:val="3"/>
              </w:numPr>
              <w:tabs>
                <w:tab w:val="clear" w:pos="1080"/>
                <w:tab w:val="num" w:pos="885"/>
              </w:tabs>
              <w:ind w:left="885" w:hanging="459"/>
              <w:rPr>
                <w:bCs/>
                <w:sz w:val="22"/>
              </w:rPr>
            </w:pPr>
            <w:r>
              <w:rPr>
                <w:bCs/>
                <w:sz w:val="22"/>
              </w:rPr>
              <w:t>Security Alarm Test Report</w:t>
            </w:r>
          </w:p>
        </w:tc>
        <w:tc>
          <w:tcPr>
            <w:tcW w:w="1417" w:type="dxa"/>
          </w:tcPr>
          <w:p w:rsidR="00103F8B" w:rsidRDefault="00103F8B" w:rsidP="00371154">
            <w:pPr>
              <w:rPr>
                <w:bCs/>
                <w:sz w:val="22"/>
              </w:rPr>
            </w:pPr>
          </w:p>
        </w:tc>
        <w:tc>
          <w:tcPr>
            <w:tcW w:w="1560" w:type="dxa"/>
          </w:tcPr>
          <w:p w:rsidR="00103F8B" w:rsidRDefault="00103F8B" w:rsidP="00371154">
            <w:pPr>
              <w:rPr>
                <w:bCs/>
                <w:sz w:val="22"/>
              </w:rPr>
            </w:pPr>
          </w:p>
        </w:tc>
        <w:tc>
          <w:tcPr>
            <w:tcW w:w="1842" w:type="dxa"/>
          </w:tcPr>
          <w:p w:rsidR="00103F8B" w:rsidRDefault="00103F8B" w:rsidP="00371154">
            <w:pPr>
              <w:rPr>
                <w:bCs/>
                <w:sz w:val="22"/>
              </w:rPr>
            </w:pPr>
          </w:p>
        </w:tc>
      </w:tr>
      <w:tr w:rsidR="00103F8B" w:rsidTr="00371154">
        <w:tblPrEx>
          <w:tblCellMar>
            <w:top w:w="0" w:type="dxa"/>
            <w:bottom w:w="0" w:type="dxa"/>
          </w:tblCellMar>
        </w:tblPrEx>
        <w:tc>
          <w:tcPr>
            <w:tcW w:w="5104" w:type="dxa"/>
          </w:tcPr>
          <w:p w:rsidR="00103F8B" w:rsidRDefault="00103F8B" w:rsidP="00103F8B">
            <w:pPr>
              <w:widowControl w:val="0"/>
              <w:numPr>
                <w:ilvl w:val="1"/>
                <w:numId w:val="3"/>
              </w:numPr>
              <w:tabs>
                <w:tab w:val="clear" w:pos="1080"/>
                <w:tab w:val="num" w:pos="885"/>
              </w:tabs>
              <w:ind w:left="885" w:hanging="459"/>
              <w:rPr>
                <w:bCs/>
                <w:sz w:val="22"/>
              </w:rPr>
            </w:pPr>
            <w:r>
              <w:rPr>
                <w:bCs/>
                <w:sz w:val="22"/>
              </w:rPr>
              <w:t>Any recommendations from insurers regarding security</w:t>
            </w:r>
          </w:p>
        </w:tc>
        <w:tc>
          <w:tcPr>
            <w:tcW w:w="1417" w:type="dxa"/>
          </w:tcPr>
          <w:p w:rsidR="00103F8B" w:rsidRDefault="00103F8B" w:rsidP="00371154">
            <w:pPr>
              <w:rPr>
                <w:bCs/>
                <w:sz w:val="22"/>
              </w:rPr>
            </w:pPr>
          </w:p>
        </w:tc>
        <w:tc>
          <w:tcPr>
            <w:tcW w:w="1560" w:type="dxa"/>
          </w:tcPr>
          <w:p w:rsidR="00103F8B" w:rsidRDefault="00103F8B" w:rsidP="00371154">
            <w:pPr>
              <w:rPr>
                <w:bCs/>
                <w:sz w:val="22"/>
              </w:rPr>
            </w:pPr>
          </w:p>
        </w:tc>
        <w:tc>
          <w:tcPr>
            <w:tcW w:w="1842" w:type="dxa"/>
            <w:tcBorders>
              <w:top w:val="nil"/>
            </w:tcBorders>
          </w:tcPr>
          <w:p w:rsidR="00103F8B" w:rsidRDefault="00103F8B" w:rsidP="00371154">
            <w:pPr>
              <w:rPr>
                <w:bCs/>
                <w:sz w:val="22"/>
              </w:rPr>
            </w:pPr>
          </w:p>
        </w:tc>
      </w:tr>
      <w:tr w:rsidR="00103F8B" w:rsidTr="00371154">
        <w:tblPrEx>
          <w:tblCellMar>
            <w:top w:w="0" w:type="dxa"/>
            <w:bottom w:w="0" w:type="dxa"/>
          </w:tblCellMar>
        </w:tblPrEx>
        <w:tc>
          <w:tcPr>
            <w:tcW w:w="5104" w:type="dxa"/>
          </w:tcPr>
          <w:p w:rsidR="00103F8B" w:rsidRDefault="00103F8B" w:rsidP="00103F8B">
            <w:pPr>
              <w:widowControl w:val="0"/>
              <w:numPr>
                <w:ilvl w:val="1"/>
                <w:numId w:val="3"/>
              </w:numPr>
              <w:tabs>
                <w:tab w:val="clear" w:pos="1080"/>
                <w:tab w:val="num" w:pos="885"/>
              </w:tabs>
              <w:ind w:left="885" w:hanging="459"/>
              <w:rPr>
                <w:bCs/>
                <w:sz w:val="22"/>
              </w:rPr>
            </w:pPr>
            <w:r>
              <w:rPr>
                <w:bCs/>
                <w:sz w:val="22"/>
              </w:rPr>
              <w:t>Inventory of fixtures, fittings and furniture</w:t>
            </w:r>
          </w:p>
        </w:tc>
        <w:tc>
          <w:tcPr>
            <w:tcW w:w="1417" w:type="dxa"/>
          </w:tcPr>
          <w:p w:rsidR="00103F8B" w:rsidRDefault="00103F8B" w:rsidP="00371154">
            <w:pPr>
              <w:rPr>
                <w:bCs/>
                <w:sz w:val="22"/>
              </w:rPr>
            </w:pPr>
          </w:p>
        </w:tc>
        <w:tc>
          <w:tcPr>
            <w:tcW w:w="1560" w:type="dxa"/>
          </w:tcPr>
          <w:p w:rsidR="00103F8B" w:rsidRDefault="00103F8B" w:rsidP="00371154">
            <w:pPr>
              <w:rPr>
                <w:bCs/>
                <w:sz w:val="22"/>
              </w:rPr>
            </w:pPr>
          </w:p>
        </w:tc>
        <w:tc>
          <w:tcPr>
            <w:tcW w:w="1842" w:type="dxa"/>
            <w:tcBorders>
              <w:top w:val="nil"/>
              <w:bottom w:val="nil"/>
            </w:tcBorders>
            <w:shd w:val="clear" w:color="auto" w:fill="606060"/>
          </w:tcPr>
          <w:p w:rsidR="00103F8B" w:rsidRDefault="00103F8B" w:rsidP="00371154">
            <w:pPr>
              <w:rPr>
                <w:bCs/>
                <w:sz w:val="22"/>
              </w:rPr>
            </w:pPr>
          </w:p>
        </w:tc>
      </w:tr>
      <w:tr w:rsidR="00103F8B" w:rsidTr="00371154">
        <w:tblPrEx>
          <w:tblCellMar>
            <w:top w:w="0" w:type="dxa"/>
            <w:bottom w:w="0" w:type="dxa"/>
          </w:tblCellMar>
        </w:tblPrEx>
        <w:tc>
          <w:tcPr>
            <w:tcW w:w="5104" w:type="dxa"/>
          </w:tcPr>
          <w:p w:rsidR="00103F8B" w:rsidRDefault="00103F8B" w:rsidP="00103F8B">
            <w:pPr>
              <w:widowControl w:val="0"/>
              <w:numPr>
                <w:ilvl w:val="1"/>
                <w:numId w:val="3"/>
              </w:numPr>
              <w:tabs>
                <w:tab w:val="clear" w:pos="1080"/>
                <w:tab w:val="num" w:pos="885"/>
              </w:tabs>
              <w:ind w:left="885" w:hanging="459"/>
              <w:rPr>
                <w:bCs/>
                <w:sz w:val="22"/>
              </w:rPr>
            </w:pPr>
            <w:r>
              <w:rPr>
                <w:bCs/>
                <w:sz w:val="22"/>
              </w:rPr>
              <w:t>Energy Footprint Tool</w:t>
            </w:r>
          </w:p>
        </w:tc>
        <w:tc>
          <w:tcPr>
            <w:tcW w:w="1417" w:type="dxa"/>
          </w:tcPr>
          <w:p w:rsidR="00103F8B" w:rsidRDefault="00103F8B" w:rsidP="00371154">
            <w:pPr>
              <w:rPr>
                <w:bCs/>
                <w:sz w:val="22"/>
              </w:rPr>
            </w:pPr>
          </w:p>
        </w:tc>
        <w:tc>
          <w:tcPr>
            <w:tcW w:w="1560" w:type="dxa"/>
          </w:tcPr>
          <w:p w:rsidR="00103F8B" w:rsidRDefault="00103F8B" w:rsidP="00371154">
            <w:pPr>
              <w:rPr>
                <w:bCs/>
                <w:sz w:val="22"/>
              </w:rPr>
            </w:pPr>
          </w:p>
        </w:tc>
        <w:tc>
          <w:tcPr>
            <w:tcW w:w="1842" w:type="dxa"/>
            <w:tcBorders>
              <w:top w:val="nil"/>
              <w:bottom w:val="nil"/>
            </w:tcBorders>
            <w:shd w:val="clear" w:color="auto" w:fill="606060"/>
          </w:tcPr>
          <w:p w:rsidR="00103F8B" w:rsidRDefault="00103F8B" w:rsidP="00371154">
            <w:pPr>
              <w:rPr>
                <w:bCs/>
                <w:sz w:val="22"/>
              </w:rPr>
            </w:pPr>
          </w:p>
        </w:tc>
      </w:tr>
    </w:tbl>
    <w:p w:rsidR="00103F8B" w:rsidRDefault="00103F8B" w:rsidP="00103F8B">
      <w:pPr>
        <w:pStyle w:val="Heading8"/>
        <w:rPr>
          <w:sz w:val="22"/>
        </w:rPr>
      </w:pPr>
    </w:p>
    <w:p w:rsidR="00103F8B" w:rsidRDefault="00103F8B" w:rsidP="00103F8B">
      <w:pPr>
        <w:pStyle w:val="Title"/>
        <w:numPr>
          <w:ilvl w:val="0"/>
          <w:numId w:val="1"/>
        </w:numPr>
        <w:overflowPunct/>
        <w:autoSpaceDE/>
        <w:autoSpaceDN/>
        <w:adjustRightInd/>
        <w:jc w:val="both"/>
        <w:textAlignment w:val="auto"/>
        <w:rPr>
          <w:rFonts w:cs="Arial"/>
          <w:b w:val="0"/>
          <w:bCs/>
          <w:sz w:val="22"/>
        </w:rPr>
      </w:pPr>
      <w:r>
        <w:rPr>
          <w:rFonts w:cs="Arial"/>
          <w:b w:val="0"/>
          <w:bCs/>
          <w:sz w:val="22"/>
        </w:rPr>
        <w:t>In order for the Quinquennial Inspection Report to be as thorough as possible, the above information should be made available to the Inspecting Architect before or on the date of the inspection, where relevant.</w:t>
      </w:r>
    </w:p>
    <w:p w:rsidR="00103F8B" w:rsidRDefault="00103F8B" w:rsidP="00103F8B">
      <w:pPr>
        <w:pStyle w:val="Title"/>
        <w:jc w:val="both"/>
        <w:rPr>
          <w:rFonts w:cs="Arial"/>
          <w:b w:val="0"/>
          <w:bCs/>
          <w:sz w:val="22"/>
        </w:rPr>
      </w:pPr>
    </w:p>
    <w:p w:rsidR="00103F8B" w:rsidRPr="006A2A12" w:rsidRDefault="00103F8B" w:rsidP="00103F8B">
      <w:pPr>
        <w:pStyle w:val="Title"/>
        <w:numPr>
          <w:ilvl w:val="0"/>
          <w:numId w:val="1"/>
        </w:numPr>
        <w:overflowPunct/>
        <w:autoSpaceDE/>
        <w:autoSpaceDN/>
        <w:adjustRightInd/>
        <w:jc w:val="both"/>
        <w:textAlignment w:val="auto"/>
        <w:rPr>
          <w:rFonts w:cs="Arial"/>
          <w:b w:val="0"/>
          <w:bCs/>
          <w:sz w:val="22"/>
        </w:rPr>
      </w:pPr>
      <w:r>
        <w:rPr>
          <w:rFonts w:cs="Arial"/>
          <w:b w:val="0"/>
          <w:bCs/>
          <w:sz w:val="22"/>
        </w:rPr>
        <w:t xml:space="preserve">The Inspecting Architect is required to incorporate this record sheet </w:t>
      </w:r>
      <w:r>
        <w:rPr>
          <w:rFonts w:cs="Arial"/>
          <w:sz w:val="22"/>
        </w:rPr>
        <w:t>as the last item</w:t>
      </w:r>
      <w:r>
        <w:rPr>
          <w:rFonts w:cs="Arial"/>
          <w:b w:val="0"/>
          <w:bCs/>
          <w:sz w:val="22"/>
        </w:rPr>
        <w:t xml:space="preserve"> in the Quinquennial Report. Copies can be downloaded from:</w:t>
      </w:r>
      <w:r>
        <w:rPr>
          <w:rFonts w:cs="Arial"/>
          <w:b w:val="0"/>
          <w:bCs/>
          <w:sz w:val="22"/>
        </w:rPr>
        <w:br/>
      </w:r>
      <w:hyperlink r:id="rId7" w:history="1">
        <w:r w:rsidRPr="00E817B3">
          <w:rPr>
            <w:rStyle w:val="Hyperlink"/>
            <w:rFonts w:cs="Arial"/>
            <w:b w:val="0"/>
            <w:bCs/>
            <w:sz w:val="22"/>
          </w:rPr>
          <w:t>http://www.dioceseofcoventry.org/ChurchBuildings/QIs</w:t>
        </w:r>
      </w:hyperlink>
    </w:p>
    <w:p w:rsidR="00103F8B" w:rsidRDefault="00103F8B" w:rsidP="00103F8B">
      <w:pPr>
        <w:pStyle w:val="Title"/>
        <w:ind w:left="426"/>
        <w:jc w:val="left"/>
        <w:rPr>
          <w:rFonts w:cs="Arial"/>
          <w:b w:val="0"/>
          <w:bCs/>
          <w:sz w:val="22"/>
        </w:rPr>
      </w:pPr>
    </w:p>
    <w:p w:rsidR="00103F8B" w:rsidRPr="00891934" w:rsidRDefault="00103F8B" w:rsidP="00103F8B">
      <w:pPr>
        <w:pStyle w:val="Title"/>
        <w:numPr>
          <w:ilvl w:val="0"/>
          <w:numId w:val="1"/>
        </w:numPr>
        <w:overflowPunct/>
        <w:autoSpaceDE/>
        <w:autoSpaceDN/>
        <w:adjustRightInd/>
        <w:jc w:val="both"/>
        <w:textAlignment w:val="auto"/>
        <w:rPr>
          <w:rFonts w:cs="Arial"/>
          <w:sz w:val="22"/>
        </w:rPr>
      </w:pPr>
      <w:r>
        <w:rPr>
          <w:sz w:val="22"/>
        </w:rPr>
        <w:t>The Inspecting Architect is unable to complete the Quinquennial Inspection Report without having seen the up</w:t>
      </w:r>
      <w:bookmarkStart w:id="0" w:name="_GoBack"/>
      <w:bookmarkEnd w:id="0"/>
      <w:r>
        <w:rPr>
          <w:sz w:val="22"/>
        </w:rPr>
        <w:t>-to-date Church Log Book</w:t>
      </w:r>
    </w:p>
    <w:p w:rsidR="00B761FF" w:rsidRDefault="00B761FF"/>
    <w:sectPr w:rsidR="00B761FF" w:rsidSect="00DC6510">
      <w:headerReference w:type="default" r:id="rId8"/>
      <w:footerReference w:type="default" r:id="rId9"/>
      <w:footnotePr>
        <w:numStart w:val="0"/>
      </w:footnotePr>
      <w:endnotePr>
        <w:numFmt w:val="decimal"/>
        <w:numStart w:val="0"/>
      </w:endnotePr>
      <w:pgSz w:w="11906" w:h="16838" w:code="9"/>
      <w:pgMar w:top="567" w:right="1134" w:bottom="567"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F8B" w:rsidRDefault="00103F8B" w:rsidP="00103F8B">
      <w:r>
        <w:separator/>
      </w:r>
    </w:p>
  </w:endnote>
  <w:endnote w:type="continuationSeparator" w:id="0">
    <w:p w:rsidR="00103F8B" w:rsidRDefault="00103F8B" w:rsidP="0010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950" w:rsidRDefault="00103F8B">
    <w:pPr>
      <w:pStyle w:val="Footer"/>
      <w:tabs>
        <w:tab w:val="clear" w:pos="4153"/>
        <w:tab w:val="clear" w:pos="8306"/>
        <w:tab w:val="right" w:pos="9540"/>
      </w:tabs>
      <w:rPr>
        <w:rFonts w:ascii="Arial" w:hAnsi="Arial" w:cs="Arial"/>
        <w:sz w:val="20"/>
      </w:rPr>
    </w:pPr>
    <w:r>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F8B" w:rsidRDefault="00103F8B" w:rsidP="00103F8B">
      <w:r>
        <w:separator/>
      </w:r>
    </w:p>
  </w:footnote>
  <w:footnote w:type="continuationSeparator" w:id="0">
    <w:p w:rsidR="00103F8B" w:rsidRDefault="00103F8B" w:rsidP="00103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950" w:rsidRDefault="00103F8B">
    <w:pPr>
      <w:jc w:val="center"/>
      <w:rPr>
        <w:rFonts w:ascii="Arial" w:hAnsi="Arial" w:cs="Arial"/>
        <w:b/>
        <w:bCs/>
        <w:sz w:val="22"/>
      </w:rPr>
    </w:pPr>
    <w:r>
      <w:rPr>
        <w:rFonts w:ascii="Arial" w:hAnsi="Arial" w:cs="Arial"/>
        <w:b/>
        <w:bCs/>
        <w:sz w:val="22"/>
      </w:rPr>
      <w:t>Advisory Committee for the Care of Churches of the Diocese of Coventry</w:t>
    </w:r>
  </w:p>
  <w:p w:rsidR="00436950" w:rsidRDefault="00103F8B">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07376"/>
    <w:multiLevelType w:val="hybridMultilevel"/>
    <w:tmpl w:val="13DAFD48"/>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02D51EA"/>
    <w:multiLevelType w:val="hybridMultilevel"/>
    <w:tmpl w:val="43241E16"/>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AF95B2D"/>
    <w:multiLevelType w:val="hybridMultilevel"/>
    <w:tmpl w:val="43241E16"/>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D617276"/>
    <w:multiLevelType w:val="hybridMultilevel"/>
    <w:tmpl w:val="43241E1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6E87094"/>
    <w:multiLevelType w:val="hybridMultilevel"/>
    <w:tmpl w:val="43241E1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numStart w:val="0"/>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F8B"/>
    <w:rsid w:val="00103F8B"/>
    <w:rsid w:val="00B76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4303F"/>
  <w15:chartTrackingRefBased/>
  <w15:docId w15:val="{60A1CD11-A86C-4187-835C-4377FBE8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F8B"/>
    <w:pPr>
      <w:overflowPunct w:val="0"/>
      <w:autoSpaceDE w:val="0"/>
      <w:autoSpaceDN w:val="0"/>
      <w:adjustRightInd w:val="0"/>
      <w:spacing w:after="0" w:line="240" w:lineRule="auto"/>
      <w:textAlignment w:val="baseline"/>
    </w:pPr>
    <w:rPr>
      <w:rFonts w:ascii="Helvetica" w:eastAsia="Times New Roman" w:hAnsi="Helvetica" w:cs="Times New Roman"/>
      <w:sz w:val="24"/>
      <w:szCs w:val="20"/>
    </w:rPr>
  </w:style>
  <w:style w:type="paragraph" w:styleId="Heading8">
    <w:name w:val="heading 8"/>
    <w:basedOn w:val="Normal"/>
    <w:next w:val="Normal"/>
    <w:link w:val="Heading8Char"/>
    <w:qFormat/>
    <w:rsid w:val="00103F8B"/>
    <w:pPr>
      <w:keepNext/>
      <w:widowControl w:val="0"/>
      <w:outlineLvl w:val="7"/>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103F8B"/>
    <w:rPr>
      <w:rFonts w:ascii="Arial" w:eastAsia="Times New Roman" w:hAnsi="Arial" w:cs="Times New Roman"/>
      <w:b/>
      <w:bCs/>
      <w:sz w:val="20"/>
      <w:szCs w:val="20"/>
    </w:rPr>
  </w:style>
  <w:style w:type="paragraph" w:styleId="Header">
    <w:name w:val="header"/>
    <w:basedOn w:val="Normal"/>
    <w:link w:val="HeaderChar"/>
    <w:rsid w:val="00103F8B"/>
    <w:pPr>
      <w:tabs>
        <w:tab w:val="center" w:pos="4153"/>
        <w:tab w:val="right" w:pos="8306"/>
      </w:tabs>
    </w:pPr>
  </w:style>
  <w:style w:type="character" w:customStyle="1" w:styleId="HeaderChar">
    <w:name w:val="Header Char"/>
    <w:basedOn w:val="DefaultParagraphFont"/>
    <w:link w:val="Header"/>
    <w:rsid w:val="00103F8B"/>
    <w:rPr>
      <w:rFonts w:ascii="Helvetica" w:eastAsia="Times New Roman" w:hAnsi="Helvetica" w:cs="Times New Roman"/>
      <w:sz w:val="24"/>
      <w:szCs w:val="20"/>
    </w:rPr>
  </w:style>
  <w:style w:type="paragraph" w:styleId="Footer">
    <w:name w:val="footer"/>
    <w:basedOn w:val="Normal"/>
    <w:link w:val="FooterChar"/>
    <w:rsid w:val="00103F8B"/>
    <w:pPr>
      <w:tabs>
        <w:tab w:val="center" w:pos="4153"/>
        <w:tab w:val="right" w:pos="8306"/>
      </w:tabs>
    </w:pPr>
  </w:style>
  <w:style w:type="character" w:customStyle="1" w:styleId="FooterChar">
    <w:name w:val="Footer Char"/>
    <w:basedOn w:val="DefaultParagraphFont"/>
    <w:link w:val="Footer"/>
    <w:rsid w:val="00103F8B"/>
    <w:rPr>
      <w:rFonts w:ascii="Helvetica" w:eastAsia="Times New Roman" w:hAnsi="Helvetica" w:cs="Times New Roman"/>
      <w:sz w:val="24"/>
      <w:szCs w:val="20"/>
    </w:rPr>
  </w:style>
  <w:style w:type="paragraph" w:styleId="Title">
    <w:name w:val="Title"/>
    <w:basedOn w:val="Normal"/>
    <w:link w:val="TitleChar"/>
    <w:qFormat/>
    <w:rsid w:val="00103F8B"/>
    <w:pPr>
      <w:jc w:val="center"/>
    </w:pPr>
    <w:rPr>
      <w:rFonts w:ascii="Arial" w:hAnsi="Arial"/>
      <w:b/>
    </w:rPr>
  </w:style>
  <w:style w:type="character" w:customStyle="1" w:styleId="TitleChar">
    <w:name w:val="Title Char"/>
    <w:basedOn w:val="DefaultParagraphFont"/>
    <w:link w:val="Title"/>
    <w:rsid w:val="00103F8B"/>
    <w:rPr>
      <w:rFonts w:ascii="Arial" w:eastAsia="Times New Roman" w:hAnsi="Arial" w:cs="Times New Roman"/>
      <w:b/>
      <w:sz w:val="24"/>
      <w:szCs w:val="20"/>
    </w:rPr>
  </w:style>
  <w:style w:type="character" w:styleId="PageNumber">
    <w:name w:val="page number"/>
    <w:basedOn w:val="DefaultParagraphFont"/>
    <w:rsid w:val="00103F8B"/>
  </w:style>
  <w:style w:type="character" w:styleId="Hyperlink">
    <w:name w:val="Hyperlink"/>
    <w:rsid w:val="00103F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oceseofcoventry.org/ChurchBuildings/Q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Jones</dc:creator>
  <cp:keywords/>
  <dc:description/>
  <cp:lastModifiedBy>Will Jones</cp:lastModifiedBy>
  <cp:revision>1</cp:revision>
  <dcterms:created xsi:type="dcterms:W3CDTF">2020-12-22T15:02:00Z</dcterms:created>
  <dcterms:modified xsi:type="dcterms:W3CDTF">2020-12-22T15:03:00Z</dcterms:modified>
</cp:coreProperties>
</file>