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9E26" w14:textId="77777777" w:rsidR="00675EA9" w:rsidRDefault="00675EA9" w:rsidP="00EB0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1AEE375" w14:textId="7E55DAC0" w:rsidR="00EB0C58" w:rsidRPr="001268C7" w:rsidRDefault="001268C7" w:rsidP="00EB0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1268C7">
        <w:rPr>
          <w:rFonts w:ascii="Arial" w:hAnsi="Arial" w:cs="Arial"/>
          <w:color w:val="FF0000"/>
          <w:sz w:val="24"/>
          <w:szCs w:val="24"/>
        </w:rPr>
        <w:t>PCC/PARISH NAME</w:t>
      </w:r>
    </w:p>
    <w:p w14:paraId="51AEE376" w14:textId="77777777" w:rsidR="002E08C4" w:rsidRPr="006C75B3" w:rsidRDefault="002E08C4" w:rsidP="00EB0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5B3">
        <w:rPr>
          <w:rFonts w:ascii="Arial" w:hAnsi="Arial" w:cs="Arial"/>
          <w:sz w:val="24"/>
          <w:szCs w:val="24"/>
        </w:rPr>
        <w:t>Health and Safety Policies and Procedures</w:t>
      </w:r>
    </w:p>
    <w:p w14:paraId="51AEE377" w14:textId="77777777" w:rsidR="002E08C4" w:rsidRPr="006C75B3" w:rsidRDefault="00EB0C58" w:rsidP="00EB0C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5B3">
        <w:rPr>
          <w:rFonts w:ascii="Arial" w:hAnsi="Arial" w:cs="Arial"/>
          <w:sz w:val="24"/>
          <w:szCs w:val="24"/>
        </w:rPr>
        <w:t>New Employee Induction</w:t>
      </w:r>
    </w:p>
    <w:p w14:paraId="51AEE378" w14:textId="4AF6DD0A" w:rsidR="002E08C4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B8A9C2D" w14:textId="77777777" w:rsidR="00675EA9" w:rsidRPr="006C75B3" w:rsidRDefault="00675EA9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AEE379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75B3">
        <w:rPr>
          <w:rFonts w:ascii="Arial" w:hAnsi="Arial" w:cs="Arial"/>
          <w:b/>
          <w:bCs/>
          <w:sz w:val="20"/>
          <w:szCs w:val="20"/>
        </w:rPr>
        <w:t>1. Introduction</w:t>
      </w:r>
    </w:p>
    <w:p w14:paraId="51AEE37A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7B" w14:textId="7D051B44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 xml:space="preserve">Even though </w:t>
      </w:r>
      <w:proofErr w:type="gramStart"/>
      <w:r w:rsidRPr="006C75B3">
        <w:rPr>
          <w:rFonts w:ascii="Arial" w:hAnsi="Arial" w:cs="Arial"/>
          <w:sz w:val="20"/>
          <w:szCs w:val="20"/>
        </w:rPr>
        <w:t>The</w:t>
      </w:r>
      <w:proofErr w:type="gramEnd"/>
      <w:r w:rsidRPr="006C75B3">
        <w:rPr>
          <w:rFonts w:ascii="Arial" w:hAnsi="Arial" w:cs="Arial"/>
          <w:sz w:val="20"/>
          <w:szCs w:val="20"/>
        </w:rPr>
        <w:t xml:space="preserve"> 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PCC/PARISH</w:t>
      </w:r>
      <w:r w:rsidRPr="006C75B3">
        <w:rPr>
          <w:rFonts w:ascii="Arial" w:hAnsi="Arial" w:cs="Arial"/>
          <w:sz w:val="20"/>
          <w:szCs w:val="20"/>
        </w:rPr>
        <w:t xml:space="preserve"> operate</w:t>
      </w:r>
      <w:r w:rsidR="001268C7">
        <w:rPr>
          <w:rFonts w:ascii="Arial" w:hAnsi="Arial" w:cs="Arial"/>
          <w:sz w:val="20"/>
          <w:szCs w:val="20"/>
        </w:rPr>
        <w:t>s</w:t>
      </w:r>
      <w:r w:rsidRPr="006C75B3">
        <w:rPr>
          <w:rFonts w:ascii="Arial" w:hAnsi="Arial" w:cs="Arial"/>
          <w:sz w:val="20"/>
          <w:szCs w:val="20"/>
        </w:rPr>
        <w:t xml:space="preserve"> in a low risk environment, it is essential that new employees, work placements, etc. are given an overview of the risk to their health and safety.</w:t>
      </w:r>
    </w:p>
    <w:p w14:paraId="51AEE37C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7D" w14:textId="7EB2FE15" w:rsidR="002E08C4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This is to include an explanation of the potential risks along with the control measures in place.</w:t>
      </w:r>
    </w:p>
    <w:p w14:paraId="33CA641D" w14:textId="0C682355" w:rsidR="00E20731" w:rsidRDefault="00E20731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2201D9E" w14:textId="3D0F3BC6" w:rsidR="00E20731" w:rsidRPr="006C75B3" w:rsidRDefault="00E20731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also important from an employee wellbeing perspective, that </w:t>
      </w:r>
      <w:proofErr w:type="gramStart"/>
      <w:r>
        <w:rPr>
          <w:rFonts w:ascii="Arial" w:hAnsi="Arial" w:cs="Arial"/>
          <w:sz w:val="20"/>
          <w:szCs w:val="20"/>
        </w:rPr>
        <w:t>we</w:t>
      </w:r>
      <w:proofErr w:type="gramEnd"/>
      <w:r>
        <w:rPr>
          <w:rFonts w:ascii="Arial" w:hAnsi="Arial" w:cs="Arial"/>
          <w:sz w:val="20"/>
          <w:szCs w:val="20"/>
        </w:rPr>
        <w:t xml:space="preserve"> onboard new employees in a structured and effective way, providing the training and networking that they need to successfully pass their probation period, and be engaged and motivated </w:t>
      </w:r>
      <w:r w:rsidR="003822DE">
        <w:rPr>
          <w:rFonts w:ascii="Arial" w:hAnsi="Arial" w:cs="Arial"/>
          <w:sz w:val="20"/>
          <w:szCs w:val="20"/>
        </w:rPr>
        <w:t>in their employment with us.</w:t>
      </w:r>
    </w:p>
    <w:p w14:paraId="51AEE37E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51AEE37F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75B3">
        <w:rPr>
          <w:rFonts w:ascii="Arial" w:hAnsi="Arial" w:cs="Arial"/>
          <w:b/>
          <w:bCs/>
          <w:sz w:val="20"/>
          <w:szCs w:val="20"/>
        </w:rPr>
        <w:t>2. Procedure</w:t>
      </w:r>
    </w:p>
    <w:p w14:paraId="51AEE380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81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2.1 Induction delivery</w:t>
      </w:r>
    </w:p>
    <w:p w14:paraId="51AEE382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8630EED" w14:textId="29441588" w:rsidR="003822DE" w:rsidRDefault="003822DE" w:rsidP="0038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It is the 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Administrator/ Responsible person</w:t>
      </w:r>
      <w:r w:rsidR="001268C7">
        <w:rPr>
          <w:rFonts w:ascii="Arial" w:hAnsi="Arial" w:cs="Arial"/>
          <w:color w:val="FF0000"/>
          <w:sz w:val="20"/>
          <w:szCs w:val="20"/>
        </w:rPr>
        <w:t>’s</w:t>
      </w:r>
      <w:r w:rsidR="00521D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responsibility to</w:t>
      </w:r>
      <w:r w:rsidR="00521D82">
        <w:rPr>
          <w:rFonts w:ascii="Arial" w:hAnsi="Arial" w:cs="Arial"/>
          <w:sz w:val="20"/>
          <w:szCs w:val="20"/>
        </w:rPr>
        <w:t xml:space="preserve"> cover all aspects of </w:t>
      </w:r>
      <w:r w:rsidR="007E4758">
        <w:rPr>
          <w:rFonts w:ascii="Arial" w:hAnsi="Arial" w:cs="Arial"/>
          <w:sz w:val="20"/>
          <w:szCs w:val="20"/>
        </w:rPr>
        <w:t xml:space="preserve">HR and </w:t>
      </w:r>
      <w:r w:rsidR="00521D82">
        <w:rPr>
          <w:rFonts w:ascii="Arial" w:hAnsi="Arial" w:cs="Arial"/>
          <w:sz w:val="20"/>
          <w:szCs w:val="20"/>
        </w:rPr>
        <w:t xml:space="preserve">Health and Safety, as well as policies, </w:t>
      </w:r>
      <w:proofErr w:type="gramStart"/>
      <w:r w:rsidR="00521D82">
        <w:rPr>
          <w:rFonts w:ascii="Arial" w:hAnsi="Arial" w:cs="Arial"/>
          <w:sz w:val="20"/>
          <w:szCs w:val="20"/>
        </w:rPr>
        <w:t>procedures</w:t>
      </w:r>
      <w:proofErr w:type="gramEnd"/>
      <w:r w:rsidR="00521D82">
        <w:rPr>
          <w:rFonts w:ascii="Arial" w:hAnsi="Arial" w:cs="Arial"/>
          <w:sz w:val="20"/>
          <w:szCs w:val="20"/>
        </w:rPr>
        <w:t xml:space="preserve"> and introductions to other staff in the 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Parish Office/Church</w:t>
      </w:r>
      <w:r>
        <w:rPr>
          <w:rFonts w:ascii="Arial" w:hAnsi="Arial" w:cs="Arial"/>
          <w:sz w:val="20"/>
          <w:szCs w:val="20"/>
        </w:rPr>
        <w:t>. T</w:t>
      </w:r>
      <w:r w:rsidRPr="006C75B3">
        <w:rPr>
          <w:rFonts w:ascii="Arial" w:hAnsi="Arial" w:cs="Arial"/>
          <w:sz w:val="20"/>
          <w:szCs w:val="20"/>
        </w:rPr>
        <w:t>h</w:t>
      </w:r>
      <w:r>
        <w:rPr>
          <w:rFonts w:ascii="Arial" w:hAnsi="Arial" w:cs="Arial"/>
          <w:sz w:val="20"/>
          <w:szCs w:val="20"/>
        </w:rPr>
        <w:t>e</w:t>
      </w:r>
      <w:r w:rsidRPr="006C75B3">
        <w:rPr>
          <w:rFonts w:ascii="Arial" w:hAnsi="Arial" w:cs="Arial"/>
          <w:sz w:val="20"/>
          <w:szCs w:val="20"/>
        </w:rPr>
        <w:t xml:space="preserve"> health and safety induction training forms part of the first day general induction which </w:t>
      </w:r>
      <w:r>
        <w:rPr>
          <w:rFonts w:ascii="Arial" w:hAnsi="Arial" w:cs="Arial"/>
          <w:sz w:val="20"/>
          <w:szCs w:val="20"/>
        </w:rPr>
        <w:t>will</w:t>
      </w:r>
      <w:r w:rsidRPr="006C75B3">
        <w:rPr>
          <w:rFonts w:ascii="Arial" w:hAnsi="Arial" w:cs="Arial"/>
          <w:sz w:val="20"/>
          <w:szCs w:val="20"/>
        </w:rPr>
        <w:t xml:space="preserve"> also cover the company structure, aims</w:t>
      </w:r>
      <w:r>
        <w:rPr>
          <w:rFonts w:ascii="Arial" w:hAnsi="Arial" w:cs="Arial"/>
          <w:sz w:val="20"/>
          <w:szCs w:val="20"/>
        </w:rPr>
        <w:t>, character</w:t>
      </w:r>
      <w:r w:rsidRPr="006C75B3">
        <w:rPr>
          <w:rFonts w:ascii="Arial" w:hAnsi="Arial" w:cs="Arial"/>
          <w:sz w:val="20"/>
          <w:szCs w:val="20"/>
        </w:rPr>
        <w:t xml:space="preserve"> and philosophies, site layout, smoking arrangements, HR requirements, etc.</w:t>
      </w:r>
    </w:p>
    <w:p w14:paraId="0A0705C5" w14:textId="77777777" w:rsidR="003822DE" w:rsidRPr="006C75B3" w:rsidRDefault="003822DE" w:rsidP="0038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C90E2AE" w14:textId="36CA7869" w:rsidR="003822DE" w:rsidRDefault="003822DE" w:rsidP="0038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 xml:space="preserve">The health and safety induction session will be conducted on the morning of the first day </w:t>
      </w:r>
      <w:r w:rsidR="001268C7">
        <w:rPr>
          <w:rFonts w:ascii="Arial" w:hAnsi="Arial" w:cs="Arial"/>
          <w:sz w:val="20"/>
          <w:szCs w:val="20"/>
        </w:rPr>
        <w:t>of employment</w:t>
      </w:r>
      <w:r w:rsidRPr="006C75B3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The Health and Safety induction sheet (attached) must be signed by the employee and the 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Administrator/ Responsible person</w:t>
      </w:r>
      <w:r w:rsidR="001268C7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and filed on the employee’s personnel file.</w:t>
      </w:r>
    </w:p>
    <w:p w14:paraId="3F72AC9F" w14:textId="77777777" w:rsidR="003822DE" w:rsidRDefault="003822DE" w:rsidP="003822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A4ECD1" w14:textId="398256E2" w:rsidR="00521D82" w:rsidRDefault="00521D82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Line Manager is responsible for ensuring that the employee is trained on all </w:t>
      </w:r>
      <w:r w:rsidR="001268C7">
        <w:rPr>
          <w:rFonts w:ascii="Arial" w:hAnsi="Arial" w:cs="Arial"/>
          <w:sz w:val="20"/>
          <w:szCs w:val="20"/>
        </w:rPr>
        <w:t>work-related</w:t>
      </w:r>
      <w:r>
        <w:rPr>
          <w:rFonts w:ascii="Arial" w:hAnsi="Arial" w:cs="Arial"/>
          <w:sz w:val="20"/>
          <w:szCs w:val="20"/>
        </w:rPr>
        <w:t xml:space="preserve"> tasks, </w:t>
      </w:r>
      <w:r w:rsidR="009A7C44">
        <w:rPr>
          <w:rFonts w:ascii="Arial" w:hAnsi="Arial" w:cs="Arial"/>
          <w:sz w:val="20"/>
          <w:szCs w:val="20"/>
        </w:rPr>
        <w:t xml:space="preserve">introduced to relevant people that the person will have contact with, </w:t>
      </w:r>
      <w:r w:rsidR="003822DE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>has objectives set and followed up on monthly, to check for additional training needs and happiness/satisfaction levels</w:t>
      </w:r>
      <w:r w:rsidR="003822DE">
        <w:rPr>
          <w:rFonts w:ascii="Arial" w:hAnsi="Arial" w:cs="Arial"/>
          <w:sz w:val="20"/>
          <w:szCs w:val="20"/>
        </w:rPr>
        <w:t xml:space="preserve">. This should also include </w:t>
      </w:r>
      <w:r w:rsidR="009A7C44">
        <w:rPr>
          <w:rFonts w:ascii="Arial" w:hAnsi="Arial" w:cs="Arial"/>
          <w:sz w:val="20"/>
          <w:szCs w:val="20"/>
        </w:rPr>
        <w:t>follow up</w:t>
      </w:r>
      <w:r w:rsidR="003822DE">
        <w:rPr>
          <w:rFonts w:ascii="Arial" w:hAnsi="Arial" w:cs="Arial"/>
          <w:sz w:val="20"/>
          <w:szCs w:val="20"/>
        </w:rPr>
        <w:t xml:space="preserve"> discussions</w:t>
      </w:r>
      <w:r w:rsidR="009A7C44">
        <w:rPr>
          <w:rFonts w:ascii="Arial" w:hAnsi="Arial" w:cs="Arial"/>
          <w:sz w:val="20"/>
          <w:szCs w:val="20"/>
        </w:rPr>
        <w:t xml:space="preserve"> to ensure that all eLearning and other required training has been completed in the set time frames.</w:t>
      </w:r>
    </w:p>
    <w:p w14:paraId="73B0F1E1" w14:textId="77777777" w:rsidR="00521D82" w:rsidRPr="006C75B3" w:rsidRDefault="00521D82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8A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8B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2.2 Induction content</w:t>
      </w:r>
    </w:p>
    <w:p w14:paraId="51AEE38C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8D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The health and safety element of the induction sessions shall be:</w:t>
      </w:r>
    </w:p>
    <w:p w14:paraId="51AEE38E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8F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1. Fire safety</w:t>
      </w:r>
    </w:p>
    <w:p w14:paraId="51AEE390" w14:textId="4030663B" w:rsidR="002E08C4" w:rsidRPr="003822DE" w:rsidRDefault="002E08C4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>Location of the emergency exits.</w:t>
      </w:r>
    </w:p>
    <w:p w14:paraId="51AEE391" w14:textId="66616888" w:rsidR="002E08C4" w:rsidRPr="003822DE" w:rsidRDefault="002E08C4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>Routine weekly soundings of fire alarm.</w:t>
      </w:r>
    </w:p>
    <w:p w14:paraId="51AEE392" w14:textId="4966D6F9" w:rsidR="002E08C4" w:rsidRPr="003822DE" w:rsidRDefault="002E08C4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>Action to take for non-routine soundings of the fire alarm.</w:t>
      </w:r>
    </w:p>
    <w:p w14:paraId="51AEE393" w14:textId="255DC7E3" w:rsidR="002E08C4" w:rsidRPr="003822DE" w:rsidRDefault="002E08C4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>Action to take on discovering a fire.</w:t>
      </w:r>
    </w:p>
    <w:p w14:paraId="51AEE394" w14:textId="7A747474" w:rsidR="002E08C4" w:rsidRPr="003822DE" w:rsidRDefault="002E08C4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>Location of fire extinguishers and manual alarm points.</w:t>
      </w:r>
    </w:p>
    <w:p w14:paraId="4263D44F" w14:textId="53BA3BD7" w:rsidR="003822DE" w:rsidRDefault="003822DE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 xml:space="preserve">Notifying the new starter of who the </w:t>
      </w:r>
      <w:commentRangeStart w:id="0"/>
      <w:r w:rsidRPr="003822DE">
        <w:rPr>
          <w:rFonts w:ascii="Arial" w:hAnsi="Arial" w:cs="Arial"/>
          <w:sz w:val="20"/>
          <w:szCs w:val="20"/>
        </w:rPr>
        <w:t>Fire Marshalls are and their location</w:t>
      </w:r>
      <w:commentRangeEnd w:id="0"/>
      <w:r w:rsidR="001268C7">
        <w:rPr>
          <w:rStyle w:val="CommentReference"/>
        </w:rPr>
        <w:commentReference w:id="0"/>
      </w:r>
    </w:p>
    <w:p w14:paraId="2A968465" w14:textId="71A0D3A1" w:rsidR="001B4EB4" w:rsidRPr="003822DE" w:rsidRDefault="001B4EB4" w:rsidP="003822D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potential Fire Risks</w:t>
      </w:r>
    </w:p>
    <w:p w14:paraId="51AEE395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96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2. DSE (see DSE procedure)</w:t>
      </w:r>
    </w:p>
    <w:p w14:paraId="13152AC8" w14:textId="67337B5E" w:rsidR="003822DE" w:rsidRDefault="002E08C4" w:rsidP="00382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t xml:space="preserve">As part of the induction, </w:t>
      </w:r>
      <w:r w:rsidR="003822DE" w:rsidRPr="003822DE">
        <w:rPr>
          <w:rFonts w:ascii="Arial" w:hAnsi="Arial" w:cs="Arial"/>
          <w:sz w:val="20"/>
          <w:szCs w:val="20"/>
        </w:rPr>
        <w:t xml:space="preserve">the employee will be provided a copy of the “Working with display screen equipment” guidance, and the “Workstation checklist” so that the employment can </w:t>
      </w:r>
      <w:r w:rsidRPr="003822DE">
        <w:rPr>
          <w:rFonts w:ascii="Arial" w:hAnsi="Arial" w:cs="Arial"/>
          <w:sz w:val="20"/>
          <w:szCs w:val="20"/>
        </w:rPr>
        <w:t>conduct a DSE Assessment for their workstation</w:t>
      </w:r>
      <w:r w:rsidR="003822DE" w:rsidRPr="003822DE">
        <w:rPr>
          <w:rFonts w:ascii="Arial" w:hAnsi="Arial" w:cs="Arial"/>
          <w:sz w:val="20"/>
          <w:szCs w:val="20"/>
        </w:rPr>
        <w:t xml:space="preserve">, when they have had a few days to settle into their desk and understand how their workstation set up is working for them. </w:t>
      </w:r>
    </w:p>
    <w:p w14:paraId="3D10BD7C" w14:textId="0D616BB8" w:rsidR="0012579A" w:rsidRPr="003822DE" w:rsidRDefault="0012579A" w:rsidP="00382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 full time or part time home workers, the “Home working risk assessment” must also be completed and </w:t>
      </w:r>
      <w:r w:rsidR="001268C7">
        <w:rPr>
          <w:rFonts w:ascii="Arial" w:hAnsi="Arial" w:cs="Arial"/>
          <w:sz w:val="20"/>
          <w:szCs w:val="20"/>
        </w:rPr>
        <w:t xml:space="preserve">the 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Administrator/</w:t>
      </w:r>
      <w:proofErr w:type="spellStart"/>
      <w:r w:rsidR="001268C7" w:rsidRPr="001268C7">
        <w:rPr>
          <w:rFonts w:ascii="Arial" w:hAnsi="Arial" w:cs="Arial"/>
          <w:color w:val="FF0000"/>
          <w:sz w:val="20"/>
          <w:szCs w:val="20"/>
        </w:rPr>
        <w:t>Respons</w:t>
      </w:r>
      <w:r w:rsidR="001268C7">
        <w:rPr>
          <w:rFonts w:ascii="Arial" w:hAnsi="Arial" w:cs="Arial"/>
          <w:color w:val="FF0000"/>
          <w:sz w:val="20"/>
          <w:szCs w:val="20"/>
        </w:rPr>
        <w:t>i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bile</w:t>
      </w:r>
      <w:proofErr w:type="spellEnd"/>
      <w:r w:rsidR="001268C7">
        <w:rPr>
          <w:rFonts w:ascii="Arial" w:hAnsi="Arial" w:cs="Arial"/>
          <w:sz w:val="20"/>
          <w:szCs w:val="20"/>
        </w:rPr>
        <w:t xml:space="preserve"> person</w:t>
      </w:r>
      <w:r>
        <w:rPr>
          <w:rFonts w:ascii="Arial" w:hAnsi="Arial" w:cs="Arial"/>
          <w:sz w:val="20"/>
          <w:szCs w:val="20"/>
        </w:rPr>
        <w:t xml:space="preserve"> will advise on how this risk assessment will take </w:t>
      </w:r>
      <w:proofErr w:type="gramStart"/>
      <w:r>
        <w:rPr>
          <w:rFonts w:ascii="Arial" w:hAnsi="Arial" w:cs="Arial"/>
          <w:sz w:val="20"/>
          <w:szCs w:val="20"/>
        </w:rPr>
        <w:t>place</w:t>
      </w:r>
      <w:proofErr w:type="gramEnd"/>
    </w:p>
    <w:p w14:paraId="51AEE397" w14:textId="5F295201" w:rsidR="002E08C4" w:rsidRPr="003822DE" w:rsidRDefault="003822DE" w:rsidP="003822D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3822DE">
        <w:rPr>
          <w:rFonts w:ascii="Arial" w:hAnsi="Arial" w:cs="Arial"/>
          <w:sz w:val="20"/>
          <w:szCs w:val="20"/>
        </w:rPr>
        <w:lastRenderedPageBreak/>
        <w:t>This must be returned to</w:t>
      </w:r>
      <w:r w:rsidR="001268C7">
        <w:rPr>
          <w:rFonts w:ascii="Arial" w:hAnsi="Arial" w:cs="Arial"/>
          <w:sz w:val="20"/>
          <w:szCs w:val="20"/>
        </w:rPr>
        <w:t xml:space="preserve"> the</w:t>
      </w:r>
      <w:r w:rsidRPr="003822DE">
        <w:rPr>
          <w:rFonts w:ascii="Arial" w:hAnsi="Arial" w:cs="Arial"/>
          <w:sz w:val="20"/>
          <w:szCs w:val="20"/>
        </w:rPr>
        <w:t xml:space="preserve"> 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Administrator/</w:t>
      </w:r>
      <w:proofErr w:type="spellStart"/>
      <w:r w:rsidR="001268C7" w:rsidRPr="001268C7">
        <w:rPr>
          <w:rFonts w:ascii="Arial" w:hAnsi="Arial" w:cs="Arial"/>
          <w:color w:val="FF0000"/>
          <w:sz w:val="20"/>
          <w:szCs w:val="20"/>
        </w:rPr>
        <w:t>Respons</w:t>
      </w:r>
      <w:r w:rsidR="001268C7">
        <w:rPr>
          <w:rFonts w:ascii="Arial" w:hAnsi="Arial" w:cs="Arial"/>
          <w:color w:val="FF0000"/>
          <w:sz w:val="20"/>
          <w:szCs w:val="20"/>
        </w:rPr>
        <w:t>i</w:t>
      </w:r>
      <w:r w:rsidR="001268C7" w:rsidRPr="001268C7">
        <w:rPr>
          <w:rFonts w:ascii="Arial" w:hAnsi="Arial" w:cs="Arial"/>
          <w:color w:val="FF0000"/>
          <w:sz w:val="20"/>
          <w:szCs w:val="20"/>
        </w:rPr>
        <w:t>bile</w:t>
      </w:r>
      <w:proofErr w:type="spellEnd"/>
      <w:r w:rsidRPr="003822DE">
        <w:rPr>
          <w:rFonts w:ascii="Arial" w:hAnsi="Arial" w:cs="Arial"/>
          <w:sz w:val="20"/>
          <w:szCs w:val="20"/>
        </w:rPr>
        <w:t xml:space="preserve"> within the first month of employment</w:t>
      </w:r>
      <w:r w:rsidR="001268C7">
        <w:rPr>
          <w:rFonts w:ascii="Arial" w:hAnsi="Arial" w:cs="Arial"/>
          <w:sz w:val="20"/>
          <w:szCs w:val="20"/>
        </w:rPr>
        <w:t xml:space="preserve"> for filing on the </w:t>
      </w:r>
      <w:proofErr w:type="gramStart"/>
      <w:r w:rsidR="001268C7">
        <w:rPr>
          <w:rFonts w:ascii="Arial" w:hAnsi="Arial" w:cs="Arial"/>
          <w:sz w:val="20"/>
          <w:szCs w:val="20"/>
        </w:rPr>
        <w:t>employees</w:t>
      </w:r>
      <w:proofErr w:type="gramEnd"/>
      <w:r w:rsidR="001268C7">
        <w:rPr>
          <w:rFonts w:ascii="Arial" w:hAnsi="Arial" w:cs="Arial"/>
          <w:sz w:val="20"/>
          <w:szCs w:val="20"/>
        </w:rPr>
        <w:t xml:space="preserve"> personnel file</w:t>
      </w:r>
      <w:r w:rsidRPr="003822DE">
        <w:rPr>
          <w:rFonts w:ascii="Arial" w:hAnsi="Arial" w:cs="Arial"/>
          <w:sz w:val="20"/>
          <w:szCs w:val="20"/>
        </w:rPr>
        <w:t>.</w:t>
      </w:r>
    </w:p>
    <w:p w14:paraId="51AEE398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99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3. Facilities</w:t>
      </w:r>
    </w:p>
    <w:p w14:paraId="572C92A2" w14:textId="5BDD701F" w:rsidR="001B4EB4" w:rsidRDefault="002E08C4" w:rsidP="001B4E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 xml:space="preserve">Location of </w:t>
      </w:r>
    </w:p>
    <w:p w14:paraId="42C2133F" w14:textId="77777777" w:rsidR="001B4EB4" w:rsidRPr="001B4EB4" w:rsidRDefault="00675EA9" w:rsidP="001B4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 w:rsidRPr="001B4EB4">
        <w:rPr>
          <w:rFonts w:ascii="Arial" w:hAnsi="Arial" w:cs="Arial"/>
          <w:sz w:val="20"/>
          <w:szCs w:val="20"/>
        </w:rPr>
        <w:t>Signing in and out boards,</w:t>
      </w:r>
    </w:p>
    <w:p w14:paraId="44921F64" w14:textId="15D2E5C6" w:rsidR="001B4EB4" w:rsidRPr="001B4EB4" w:rsidRDefault="001B4EB4" w:rsidP="001B4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3822DE" w:rsidRPr="001B4EB4">
        <w:rPr>
          <w:rFonts w:ascii="Arial" w:hAnsi="Arial" w:cs="Arial"/>
          <w:sz w:val="20"/>
          <w:szCs w:val="20"/>
        </w:rPr>
        <w:t>oilets</w:t>
      </w:r>
      <w:r w:rsidR="002E08C4" w:rsidRPr="001B4EB4">
        <w:rPr>
          <w:rFonts w:ascii="Arial" w:hAnsi="Arial" w:cs="Arial"/>
          <w:sz w:val="20"/>
          <w:szCs w:val="20"/>
        </w:rPr>
        <w:t xml:space="preserve">, </w:t>
      </w:r>
    </w:p>
    <w:p w14:paraId="6CE50B8F" w14:textId="75CB85BC" w:rsidR="001B4EB4" w:rsidRPr="001B4EB4" w:rsidRDefault="001B4EB4" w:rsidP="001B4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F07132" w:rsidRPr="001B4EB4">
        <w:rPr>
          <w:rFonts w:ascii="Arial" w:hAnsi="Arial" w:cs="Arial"/>
          <w:sz w:val="20"/>
          <w:szCs w:val="20"/>
        </w:rPr>
        <w:t>itchen</w:t>
      </w:r>
      <w:r w:rsidR="002E08C4" w:rsidRPr="001B4EB4">
        <w:rPr>
          <w:rFonts w:ascii="Arial" w:hAnsi="Arial" w:cs="Arial"/>
          <w:sz w:val="20"/>
          <w:szCs w:val="20"/>
        </w:rPr>
        <w:t>,</w:t>
      </w:r>
      <w:r w:rsidR="003822DE" w:rsidRPr="001B4EB4">
        <w:rPr>
          <w:rFonts w:ascii="Arial" w:hAnsi="Arial" w:cs="Arial"/>
          <w:sz w:val="20"/>
          <w:szCs w:val="20"/>
        </w:rPr>
        <w:t xml:space="preserve"> </w:t>
      </w:r>
    </w:p>
    <w:p w14:paraId="60D4A33A" w14:textId="0A693990" w:rsidR="001B4EB4" w:rsidRPr="001B4EB4" w:rsidRDefault="001B4EB4" w:rsidP="001B4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822DE" w:rsidRPr="001B4EB4">
        <w:rPr>
          <w:rFonts w:ascii="Arial" w:hAnsi="Arial" w:cs="Arial"/>
          <w:sz w:val="20"/>
          <w:szCs w:val="20"/>
        </w:rPr>
        <w:t xml:space="preserve">tationery, </w:t>
      </w:r>
    </w:p>
    <w:p w14:paraId="51AEE39A" w14:textId="752E17F8" w:rsidR="002E08C4" w:rsidRDefault="001B4EB4" w:rsidP="001B4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3822DE" w:rsidRPr="001B4EB4">
        <w:rPr>
          <w:rFonts w:ascii="Arial" w:hAnsi="Arial" w:cs="Arial"/>
          <w:sz w:val="20"/>
          <w:szCs w:val="20"/>
        </w:rPr>
        <w:t>ranking machine</w:t>
      </w:r>
    </w:p>
    <w:p w14:paraId="045A6E39" w14:textId="2FB7A818" w:rsidR="001B4EB4" w:rsidRPr="001B4EB4" w:rsidRDefault="001B4EB4" w:rsidP="001B4EB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Tea/Coffee and Toilet supplies</w:t>
      </w:r>
    </w:p>
    <w:p w14:paraId="51AEE39B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9C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4. Accidents (See Accident Management procedure).</w:t>
      </w:r>
    </w:p>
    <w:p w14:paraId="51AEE39D" w14:textId="20FC2115" w:rsidR="002E08C4" w:rsidRPr="00675EA9" w:rsidRDefault="002E08C4" w:rsidP="00675E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>Location of Accident Book</w:t>
      </w:r>
    </w:p>
    <w:p w14:paraId="51AEE39E" w14:textId="0366BC4F" w:rsidR="002E08C4" w:rsidRPr="00675EA9" w:rsidRDefault="002E08C4" w:rsidP="00675E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>Location of first aid equipment</w:t>
      </w:r>
      <w:r w:rsidR="00675EA9">
        <w:rPr>
          <w:rFonts w:ascii="Arial" w:hAnsi="Arial" w:cs="Arial"/>
          <w:sz w:val="20"/>
          <w:szCs w:val="20"/>
        </w:rPr>
        <w:t xml:space="preserve"> and </w:t>
      </w:r>
      <w:r w:rsidR="001B4EB4">
        <w:rPr>
          <w:rFonts w:ascii="Arial" w:hAnsi="Arial" w:cs="Arial"/>
          <w:sz w:val="20"/>
          <w:szCs w:val="20"/>
        </w:rPr>
        <w:t>defibrillator</w:t>
      </w:r>
    </w:p>
    <w:p w14:paraId="51AEE39F" w14:textId="70CC69E8" w:rsidR="002E08C4" w:rsidRPr="00675EA9" w:rsidRDefault="002E08C4" w:rsidP="00675E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>Identification and location of the Appointed First Aiders</w:t>
      </w:r>
    </w:p>
    <w:p w14:paraId="51AEE3A0" w14:textId="55E39233" w:rsidR="002E08C4" w:rsidRDefault="002E08C4" w:rsidP="00675E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 xml:space="preserve">Accidents Reporting and Completed Accident Forms </w:t>
      </w:r>
    </w:p>
    <w:p w14:paraId="566E714A" w14:textId="6AC3FA93" w:rsidR="001B4EB4" w:rsidRPr="00675EA9" w:rsidRDefault="001B4EB4" w:rsidP="00675EA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Reporting of potential health and safety hazards (potential slips, trips, trailing cables, unsafe storage etc)</w:t>
      </w:r>
    </w:p>
    <w:p w14:paraId="51AEE3A1" w14:textId="3C286526" w:rsidR="002E08C4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BD3BAB" w14:textId="77777777" w:rsidR="004E0BC8" w:rsidRPr="006C75B3" w:rsidRDefault="004E0BC8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1AEE3A2" w14:textId="77777777" w:rsidR="002E08C4" w:rsidRPr="006C75B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C75B3">
        <w:rPr>
          <w:rFonts w:ascii="Arial" w:hAnsi="Arial" w:cs="Arial"/>
          <w:sz w:val="20"/>
          <w:szCs w:val="20"/>
        </w:rPr>
        <w:t>5. General</w:t>
      </w:r>
    </w:p>
    <w:p w14:paraId="51AEE3A3" w14:textId="3355D861" w:rsidR="002E08C4" w:rsidRPr="00675EA9" w:rsidRDefault="002E08C4" w:rsidP="0067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 xml:space="preserve">Location of </w:t>
      </w:r>
      <w:r w:rsidR="001B4EB4">
        <w:rPr>
          <w:rFonts w:ascii="Arial" w:hAnsi="Arial" w:cs="Arial"/>
          <w:sz w:val="20"/>
          <w:szCs w:val="20"/>
        </w:rPr>
        <w:t xml:space="preserve">sack truck and postal </w:t>
      </w:r>
      <w:r w:rsidRPr="00675EA9">
        <w:rPr>
          <w:rFonts w:ascii="Arial" w:hAnsi="Arial" w:cs="Arial"/>
          <w:sz w:val="20"/>
          <w:szCs w:val="20"/>
        </w:rPr>
        <w:t>trolley to aid in handling of archive boxes. Detail on other handling risks.</w:t>
      </w:r>
    </w:p>
    <w:p w14:paraId="51AEE3A5" w14:textId="2FFFF875" w:rsidR="002E08C4" w:rsidRPr="00675EA9" w:rsidRDefault="002E08C4" w:rsidP="0067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 xml:space="preserve">Location of </w:t>
      </w:r>
      <w:proofErr w:type="gramStart"/>
      <w:r w:rsidR="001B4EB4">
        <w:rPr>
          <w:rFonts w:ascii="Arial" w:hAnsi="Arial" w:cs="Arial"/>
          <w:sz w:val="20"/>
          <w:szCs w:val="20"/>
        </w:rPr>
        <w:t>cleaners</w:t>
      </w:r>
      <w:proofErr w:type="gramEnd"/>
      <w:r w:rsidR="001B4EB4">
        <w:rPr>
          <w:rFonts w:ascii="Arial" w:hAnsi="Arial" w:cs="Arial"/>
          <w:sz w:val="20"/>
          <w:szCs w:val="20"/>
        </w:rPr>
        <w:t xml:space="preserve"> </w:t>
      </w:r>
      <w:r w:rsidRPr="00675EA9">
        <w:rPr>
          <w:rFonts w:ascii="Arial" w:hAnsi="Arial" w:cs="Arial"/>
          <w:sz w:val="20"/>
          <w:szCs w:val="20"/>
        </w:rPr>
        <w:t xml:space="preserve">chemical store </w:t>
      </w:r>
      <w:r w:rsidR="001B4EB4">
        <w:rPr>
          <w:rFonts w:ascii="Arial" w:hAnsi="Arial" w:cs="Arial"/>
          <w:sz w:val="20"/>
          <w:szCs w:val="20"/>
        </w:rPr>
        <w:t xml:space="preserve">and not accessing this cupboard without approval </w:t>
      </w:r>
    </w:p>
    <w:p w14:paraId="51AEE3A6" w14:textId="16F8DA4A" w:rsidR="002E08C4" w:rsidRPr="00675EA9" w:rsidRDefault="002E08C4" w:rsidP="00675EA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75EA9">
        <w:rPr>
          <w:rFonts w:ascii="Arial" w:hAnsi="Arial" w:cs="Arial"/>
          <w:sz w:val="20"/>
          <w:szCs w:val="20"/>
        </w:rPr>
        <w:t xml:space="preserve">Location of </w:t>
      </w:r>
      <w:r w:rsidR="001B4EB4">
        <w:rPr>
          <w:rFonts w:ascii="Arial" w:hAnsi="Arial" w:cs="Arial"/>
          <w:sz w:val="20"/>
          <w:szCs w:val="20"/>
        </w:rPr>
        <w:t xml:space="preserve">COSH </w:t>
      </w:r>
      <w:r w:rsidRPr="00675EA9">
        <w:rPr>
          <w:rFonts w:ascii="Arial" w:hAnsi="Arial" w:cs="Arial"/>
          <w:sz w:val="20"/>
          <w:szCs w:val="20"/>
        </w:rPr>
        <w:t xml:space="preserve">chemical data sheets </w:t>
      </w:r>
      <w:r w:rsidR="001B4EB4">
        <w:rPr>
          <w:rFonts w:ascii="Arial" w:hAnsi="Arial" w:cs="Arial"/>
          <w:sz w:val="20"/>
          <w:szCs w:val="20"/>
        </w:rPr>
        <w:t xml:space="preserve">and what to do in the event of a chemical </w:t>
      </w:r>
      <w:proofErr w:type="gramStart"/>
      <w:r w:rsidR="001B4EB4">
        <w:rPr>
          <w:rFonts w:ascii="Arial" w:hAnsi="Arial" w:cs="Arial"/>
          <w:sz w:val="20"/>
          <w:szCs w:val="20"/>
        </w:rPr>
        <w:t>spill</w:t>
      </w:r>
      <w:proofErr w:type="gramEnd"/>
    </w:p>
    <w:p w14:paraId="51AEE3A8" w14:textId="4C3C0526" w:rsidR="006C75B3" w:rsidRPr="006C75B3" w:rsidRDefault="00EB0C58" w:rsidP="006C75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5B3">
        <w:rPr>
          <w:rFonts w:ascii="Arial" w:hAnsi="Arial" w:cs="Arial"/>
          <w:sz w:val="20"/>
          <w:szCs w:val="20"/>
        </w:rPr>
        <w:br w:type="page"/>
      </w:r>
      <w:r w:rsidR="00A460C4" w:rsidRPr="00A460C4">
        <w:rPr>
          <w:rFonts w:ascii="Arial" w:hAnsi="Arial" w:cs="Arial"/>
          <w:color w:val="FF0000"/>
          <w:sz w:val="24"/>
          <w:szCs w:val="24"/>
        </w:rPr>
        <w:lastRenderedPageBreak/>
        <w:t>PCC/PARISH NAME</w:t>
      </w:r>
    </w:p>
    <w:p w14:paraId="51AEE3A9" w14:textId="77777777" w:rsidR="006C75B3" w:rsidRPr="006C75B3" w:rsidRDefault="006C75B3" w:rsidP="006C75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5B3">
        <w:rPr>
          <w:rFonts w:ascii="Arial" w:hAnsi="Arial" w:cs="Arial"/>
          <w:sz w:val="24"/>
          <w:szCs w:val="24"/>
        </w:rPr>
        <w:t>Health and Safety Policies and Procedures</w:t>
      </w:r>
    </w:p>
    <w:p w14:paraId="51AEE3AA" w14:textId="77777777" w:rsidR="006C75B3" w:rsidRPr="006C75B3" w:rsidRDefault="006C75B3" w:rsidP="006C75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C75B3">
        <w:rPr>
          <w:rFonts w:ascii="Arial" w:hAnsi="Arial" w:cs="Arial"/>
          <w:sz w:val="24"/>
          <w:szCs w:val="24"/>
        </w:rPr>
        <w:t>New Employee Induction</w:t>
      </w:r>
      <w:r>
        <w:rPr>
          <w:rFonts w:ascii="Arial" w:hAnsi="Arial" w:cs="Arial"/>
          <w:sz w:val="24"/>
          <w:szCs w:val="24"/>
        </w:rPr>
        <w:t xml:space="preserve"> Sign Off Sheet</w:t>
      </w:r>
    </w:p>
    <w:p w14:paraId="68C6B62D" w14:textId="77777777" w:rsidR="0012579A" w:rsidRDefault="0012579A" w:rsidP="00EB0C58">
      <w:pPr>
        <w:rPr>
          <w:rFonts w:ascii="Arial" w:hAnsi="Arial" w:cs="Arial"/>
        </w:rPr>
      </w:pPr>
    </w:p>
    <w:p w14:paraId="51AEE3AC" w14:textId="3672AF95" w:rsidR="002E08C4" w:rsidRPr="00FF3E73" w:rsidRDefault="002E08C4" w:rsidP="00EB0C58">
      <w:pPr>
        <w:rPr>
          <w:rFonts w:ascii="Arial" w:hAnsi="Arial" w:cs="Arial"/>
        </w:rPr>
      </w:pPr>
      <w:r w:rsidRPr="00FF3E73">
        <w:rPr>
          <w:rFonts w:ascii="Arial" w:hAnsi="Arial" w:cs="Arial"/>
        </w:rPr>
        <w:t>New employee name:</w:t>
      </w:r>
    </w:p>
    <w:p w14:paraId="51AEE3AD" w14:textId="77777777" w:rsidR="002E08C4" w:rsidRPr="00FF3E73" w:rsidRDefault="002E08C4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F3E73">
        <w:rPr>
          <w:rFonts w:ascii="Arial" w:hAnsi="Arial" w:cs="Arial"/>
        </w:rPr>
        <w:t>Position:</w:t>
      </w:r>
    </w:p>
    <w:p w14:paraId="51AEE3AE" w14:textId="77777777" w:rsidR="00EB0C58" w:rsidRPr="006C75B3" w:rsidRDefault="00EB0C58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7E4758" w14:paraId="6D0CF8F0" w14:textId="77777777" w:rsidTr="0012579A">
        <w:trPr>
          <w:trHeight w:val="602"/>
        </w:trPr>
        <w:tc>
          <w:tcPr>
            <w:tcW w:w="6658" w:type="dxa"/>
            <w:shd w:val="clear" w:color="auto" w:fill="860000"/>
          </w:tcPr>
          <w:p w14:paraId="731E6DB5" w14:textId="77777777" w:rsidR="0012579A" w:rsidRPr="0012579A" w:rsidRDefault="0012579A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02703260" w14:textId="313FAEB7" w:rsidR="007E4758" w:rsidRDefault="007E4758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4758">
              <w:rPr>
                <w:rFonts w:ascii="Arial" w:hAnsi="Arial" w:cs="Arial"/>
              </w:rPr>
              <w:t>Subject covered</w:t>
            </w:r>
          </w:p>
          <w:p w14:paraId="2F843054" w14:textId="489B21E5" w:rsidR="007E4758" w:rsidRPr="0012579A" w:rsidRDefault="007E4758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860000"/>
          </w:tcPr>
          <w:p w14:paraId="16180AA8" w14:textId="77777777" w:rsidR="0012579A" w:rsidRPr="0012579A" w:rsidRDefault="0012579A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FC59757" w14:textId="7163A0AD" w:rsidR="0012579A" w:rsidRDefault="007E4758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4758">
              <w:rPr>
                <w:rFonts w:ascii="Arial" w:hAnsi="Arial" w:cs="Arial"/>
              </w:rPr>
              <w:t xml:space="preserve">Discussed with </w:t>
            </w:r>
          </w:p>
          <w:p w14:paraId="41231237" w14:textId="77777777" w:rsidR="007E4758" w:rsidRDefault="007E4758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7E4758">
              <w:rPr>
                <w:rFonts w:ascii="Arial" w:hAnsi="Arial" w:cs="Arial"/>
              </w:rPr>
              <w:t>New Employee</w:t>
            </w:r>
          </w:p>
          <w:p w14:paraId="7D3ECB5F" w14:textId="60914C25" w:rsidR="0012579A" w:rsidRPr="007E4758" w:rsidRDefault="0012579A" w:rsidP="007E475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7E4758" w14:paraId="22A9B85E" w14:textId="77777777" w:rsidTr="0012579A">
        <w:tc>
          <w:tcPr>
            <w:tcW w:w="6658" w:type="dxa"/>
          </w:tcPr>
          <w:p w14:paraId="34E5F771" w14:textId="77777777" w:rsidR="007E4758" w:rsidRPr="00FF3E73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E7FAD58" w14:textId="77777777" w:rsidR="007E4758" w:rsidRPr="00BB44A0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4A0">
              <w:rPr>
                <w:rFonts w:ascii="Arial" w:hAnsi="Arial" w:cs="Arial"/>
                <w:b/>
                <w:bCs/>
                <w:sz w:val="20"/>
                <w:szCs w:val="20"/>
              </w:rPr>
              <w:t>HR Induction:</w:t>
            </w:r>
          </w:p>
          <w:p w14:paraId="5B3459E4" w14:textId="44AD115B" w:rsidR="00FF3E73" w:rsidRP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02697492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5D4ACE11" w14:textId="77777777" w:rsidTr="0012579A">
        <w:tc>
          <w:tcPr>
            <w:tcW w:w="6658" w:type="dxa"/>
          </w:tcPr>
          <w:p w14:paraId="7A4CCB7B" w14:textId="77777777" w:rsidR="007E4758" w:rsidRPr="00FF3E73" w:rsidRDefault="007E4758" w:rsidP="007E4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88C215A" w14:textId="14796B68" w:rsidR="007E4758" w:rsidRPr="00FF3E73" w:rsidRDefault="007E4758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All paperwork received for employment</w:t>
            </w:r>
            <w:r w:rsidR="00FF3E73">
              <w:rPr>
                <w:rFonts w:ascii="Arial" w:hAnsi="Arial" w:cs="Arial"/>
                <w:sz w:val="20"/>
                <w:szCs w:val="20"/>
              </w:rPr>
              <w:t xml:space="preserve"> (Signed offer letter, Statement of Main </w:t>
            </w:r>
            <w:proofErr w:type="gramStart"/>
            <w:r w:rsidR="00FF3E73">
              <w:rPr>
                <w:rFonts w:ascii="Arial" w:hAnsi="Arial" w:cs="Arial"/>
                <w:sz w:val="20"/>
                <w:szCs w:val="20"/>
              </w:rPr>
              <w:t>terms</w:t>
            </w:r>
            <w:proofErr w:type="gramEnd"/>
            <w:r w:rsidR="00FF3E73">
              <w:rPr>
                <w:rFonts w:ascii="Arial" w:hAnsi="Arial" w:cs="Arial"/>
                <w:sz w:val="20"/>
                <w:szCs w:val="20"/>
              </w:rPr>
              <w:t xml:space="preserve"> and conditions)</w:t>
            </w:r>
          </w:p>
          <w:p w14:paraId="6412B1E2" w14:textId="7B257DFC" w:rsidR="007E4758" w:rsidRPr="00FF3E73" w:rsidRDefault="007E4758" w:rsidP="007E4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3C3F23BD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7D9E131B" w14:textId="77777777" w:rsidTr="0012579A">
        <w:tc>
          <w:tcPr>
            <w:tcW w:w="6658" w:type="dxa"/>
          </w:tcPr>
          <w:p w14:paraId="0539C0AA" w14:textId="77777777" w:rsidR="007E4758" w:rsidRPr="00FF3E73" w:rsidRDefault="007E4758" w:rsidP="007E475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B258E85" w14:textId="34D8CB79" w:rsidR="007E4758" w:rsidRPr="00FF3E73" w:rsidRDefault="007E4758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 xml:space="preserve">Right to Work Proof </w:t>
            </w:r>
            <w:r w:rsidR="00FF3E73">
              <w:rPr>
                <w:rFonts w:ascii="Arial" w:hAnsi="Arial" w:cs="Arial"/>
                <w:sz w:val="20"/>
                <w:szCs w:val="20"/>
              </w:rPr>
              <w:t xml:space="preserve">documents </w:t>
            </w:r>
            <w:r w:rsidRPr="00FF3E73">
              <w:rPr>
                <w:rFonts w:ascii="Arial" w:hAnsi="Arial" w:cs="Arial"/>
                <w:sz w:val="20"/>
                <w:szCs w:val="20"/>
              </w:rPr>
              <w:t>seen</w:t>
            </w:r>
            <w:r w:rsidR="00FF3E73">
              <w:rPr>
                <w:rFonts w:ascii="Arial" w:hAnsi="Arial" w:cs="Arial"/>
                <w:sz w:val="20"/>
                <w:szCs w:val="20"/>
              </w:rPr>
              <w:t>,</w:t>
            </w:r>
            <w:r w:rsidRPr="00FF3E73">
              <w:rPr>
                <w:rFonts w:ascii="Arial" w:hAnsi="Arial" w:cs="Arial"/>
                <w:sz w:val="20"/>
                <w:szCs w:val="20"/>
              </w:rPr>
              <w:t xml:space="preserve"> and copies taken</w:t>
            </w:r>
            <w:r w:rsidR="00FF3E73">
              <w:rPr>
                <w:rFonts w:ascii="Arial" w:hAnsi="Arial" w:cs="Arial"/>
                <w:sz w:val="20"/>
                <w:szCs w:val="20"/>
              </w:rPr>
              <w:t xml:space="preserve"> in an unalterable format</w:t>
            </w:r>
          </w:p>
          <w:p w14:paraId="19D05C29" w14:textId="77777777" w:rsidR="007E4758" w:rsidRPr="00FF3E73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696C5FA4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E73" w14:paraId="0C3839B3" w14:textId="77777777" w:rsidTr="0012579A">
        <w:tc>
          <w:tcPr>
            <w:tcW w:w="6658" w:type="dxa"/>
          </w:tcPr>
          <w:p w14:paraId="30B2F298" w14:textId="77777777" w:rsid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897AA0B" w14:textId="3FB80FAE" w:rsidR="00FF3E73" w:rsidRDefault="00FF3E73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Relevant qualifications and training certificates</w:t>
            </w:r>
            <w:r>
              <w:rPr>
                <w:rFonts w:ascii="Arial" w:hAnsi="Arial" w:cs="Arial"/>
                <w:sz w:val="20"/>
                <w:szCs w:val="20"/>
              </w:rPr>
              <w:t xml:space="preserve"> seen and</w:t>
            </w:r>
            <w:r w:rsidRPr="00FF3E7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photo</w:t>
            </w:r>
            <w:r w:rsidRPr="00FF3E73">
              <w:rPr>
                <w:rFonts w:ascii="Arial" w:hAnsi="Arial" w:cs="Arial"/>
                <w:sz w:val="20"/>
                <w:szCs w:val="20"/>
              </w:rPr>
              <w:t>copied</w:t>
            </w:r>
            <w:proofErr w:type="gramEnd"/>
          </w:p>
          <w:p w14:paraId="1CEC14A9" w14:textId="5C118E94" w:rsidR="00FF3E73" w:rsidRP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7E1604D" w14:textId="77777777" w:rsid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514F7371" w14:textId="77777777" w:rsidTr="0012579A">
        <w:tc>
          <w:tcPr>
            <w:tcW w:w="6658" w:type="dxa"/>
          </w:tcPr>
          <w:p w14:paraId="1FBBA43F" w14:textId="58CE9844" w:rsidR="007E4758" w:rsidRPr="00FF3E73" w:rsidRDefault="007E4758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commentRangeStart w:id="1"/>
            <w:r w:rsidRPr="00FF3E73">
              <w:rPr>
                <w:rFonts w:ascii="Arial" w:hAnsi="Arial" w:cs="Arial"/>
                <w:sz w:val="20"/>
                <w:szCs w:val="20"/>
              </w:rPr>
              <w:t>HR Induction Booklet discussed including relevant policies and procedures</w:t>
            </w:r>
            <w:commentRangeEnd w:id="1"/>
            <w:r w:rsidR="00A460C4">
              <w:rPr>
                <w:rStyle w:val="CommentReference"/>
              </w:rPr>
              <w:commentReference w:id="1"/>
            </w:r>
          </w:p>
          <w:p w14:paraId="344FEEAB" w14:textId="77777777" w:rsidR="007E4758" w:rsidRPr="00FF3E73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983D356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1055D1BB" w14:textId="77777777" w:rsidTr="0012579A">
        <w:tc>
          <w:tcPr>
            <w:tcW w:w="6658" w:type="dxa"/>
          </w:tcPr>
          <w:p w14:paraId="71914540" w14:textId="77777777" w:rsid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34735AE" w14:textId="77777777" w:rsidR="007E4758" w:rsidRDefault="00FF3E73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 xml:space="preserve">Organisation Charts </w:t>
            </w:r>
            <w:proofErr w:type="gramStart"/>
            <w:r w:rsidRPr="00FF3E73">
              <w:rPr>
                <w:rFonts w:ascii="Arial" w:hAnsi="Arial" w:cs="Arial"/>
                <w:sz w:val="20"/>
                <w:szCs w:val="20"/>
              </w:rPr>
              <w:t>discussed</w:t>
            </w:r>
            <w:proofErr w:type="gramEnd"/>
          </w:p>
          <w:p w14:paraId="700C90C9" w14:textId="6D1AAC0C" w:rsidR="00FF3E73" w:rsidRP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2D1B6DF3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E73" w14:paraId="552DA471" w14:textId="77777777" w:rsidTr="0012579A">
        <w:tc>
          <w:tcPr>
            <w:tcW w:w="6658" w:type="dxa"/>
          </w:tcPr>
          <w:p w14:paraId="1F81795D" w14:textId="77777777" w:rsid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2B0CB7B" w14:textId="1012B2E9" w:rsidR="00FF3E73" w:rsidRDefault="00FF3E73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Display Screen Equipment (DSE)</w:t>
            </w:r>
            <w:r w:rsidR="0012579A">
              <w:rPr>
                <w:rFonts w:ascii="Arial" w:hAnsi="Arial" w:cs="Arial"/>
                <w:sz w:val="20"/>
                <w:szCs w:val="20"/>
              </w:rPr>
              <w:t xml:space="preserve">, and Working </w:t>
            </w:r>
            <w:proofErr w:type="gramStart"/>
            <w:r w:rsidR="0012579A">
              <w:rPr>
                <w:rFonts w:ascii="Arial" w:hAnsi="Arial" w:cs="Arial"/>
                <w:sz w:val="20"/>
                <w:szCs w:val="20"/>
              </w:rPr>
              <w:t>From</w:t>
            </w:r>
            <w:proofErr w:type="gramEnd"/>
            <w:r w:rsidR="0012579A">
              <w:rPr>
                <w:rFonts w:ascii="Arial" w:hAnsi="Arial" w:cs="Arial"/>
                <w:sz w:val="20"/>
                <w:szCs w:val="20"/>
              </w:rPr>
              <w:t xml:space="preserve"> Home Risk Assessment (if applicable)</w:t>
            </w:r>
          </w:p>
          <w:p w14:paraId="3939E836" w14:textId="45199D35" w:rsidR="00FF3E73" w:rsidRP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7D8E3FAC" w14:textId="77777777" w:rsid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E73" w14:paraId="325496E0" w14:textId="77777777" w:rsidTr="0012579A">
        <w:tc>
          <w:tcPr>
            <w:tcW w:w="6658" w:type="dxa"/>
          </w:tcPr>
          <w:p w14:paraId="2B873A4C" w14:textId="77777777" w:rsid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038D727" w14:textId="77777777" w:rsidR="00FF3E73" w:rsidRDefault="00FF3E73" w:rsidP="00FF3E7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Mandatory Training</w:t>
            </w:r>
            <w:r>
              <w:rPr>
                <w:rFonts w:ascii="Arial" w:hAnsi="Arial" w:cs="Arial"/>
                <w:sz w:val="20"/>
                <w:szCs w:val="20"/>
              </w:rPr>
              <w:t>/ eLearning</w:t>
            </w:r>
            <w:r w:rsidRPr="00FF3E73">
              <w:rPr>
                <w:rFonts w:ascii="Arial" w:hAnsi="Arial" w:cs="Arial"/>
                <w:sz w:val="20"/>
                <w:szCs w:val="20"/>
              </w:rPr>
              <w:t xml:space="preserve"> discussed</w:t>
            </w:r>
            <w:r>
              <w:rPr>
                <w:rFonts w:ascii="Arial" w:hAnsi="Arial" w:cs="Arial"/>
                <w:sz w:val="20"/>
                <w:szCs w:val="20"/>
              </w:rPr>
              <w:t xml:space="preserve"> including time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frames</w:t>
            </w:r>
            <w:proofErr w:type="gramEnd"/>
          </w:p>
          <w:p w14:paraId="1A2ED646" w14:textId="7DD42FC0" w:rsidR="00FF3E73" w:rsidRPr="00FF3E73" w:rsidRDefault="00FF3E73" w:rsidP="00FF3E73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8" w:type="dxa"/>
          </w:tcPr>
          <w:p w14:paraId="11DEFB1F" w14:textId="77777777" w:rsid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E73" w14:paraId="57B99FF8" w14:textId="77777777" w:rsidTr="0012579A">
        <w:trPr>
          <w:trHeight w:hRule="exact" w:val="113"/>
        </w:trPr>
        <w:tc>
          <w:tcPr>
            <w:tcW w:w="6658" w:type="dxa"/>
            <w:shd w:val="clear" w:color="auto" w:fill="D9D9D9" w:themeFill="background1" w:themeFillShade="D9"/>
          </w:tcPr>
          <w:p w14:paraId="22F7650A" w14:textId="77777777" w:rsid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02EDB191" w14:textId="77777777" w:rsidR="00BB44A0" w:rsidRDefault="00BB44A0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  <w:p w14:paraId="32DDD354" w14:textId="07EBFA4B" w:rsidR="00BB44A0" w:rsidRPr="00FF3E73" w:rsidRDefault="00BB44A0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D9D9D9" w:themeFill="background1" w:themeFillShade="D9"/>
          </w:tcPr>
          <w:p w14:paraId="0300FB69" w14:textId="77777777" w:rsid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3E73" w14:paraId="613FB60F" w14:textId="77777777" w:rsidTr="0012579A">
        <w:tc>
          <w:tcPr>
            <w:tcW w:w="6658" w:type="dxa"/>
          </w:tcPr>
          <w:p w14:paraId="4EBAAD39" w14:textId="77777777" w:rsidR="00BB44A0" w:rsidRDefault="00BB44A0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520C8FC" w14:textId="5F327F68" w:rsidR="00FF3E73" w:rsidRPr="00BB44A0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44A0">
              <w:rPr>
                <w:rFonts w:ascii="Arial" w:hAnsi="Arial" w:cs="Arial"/>
                <w:b/>
                <w:bCs/>
                <w:sz w:val="20"/>
                <w:szCs w:val="20"/>
              </w:rPr>
              <w:t>Health and Safety Discussions</w:t>
            </w:r>
            <w:r w:rsidR="00BB44A0" w:rsidRPr="00BB44A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B44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Tour of the Building</w:t>
            </w:r>
            <w:r w:rsidR="0012579A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0AB15968" w14:textId="6A9444D0" w:rsidR="00BB44A0" w:rsidRDefault="00BB44A0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</w:tcPr>
          <w:p w14:paraId="50BF9839" w14:textId="77777777" w:rsidR="00FF3E73" w:rsidRDefault="00FF3E73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6F045E5D" w14:textId="77777777" w:rsidTr="0012579A">
        <w:tc>
          <w:tcPr>
            <w:tcW w:w="6658" w:type="dxa"/>
          </w:tcPr>
          <w:p w14:paraId="0EE9D883" w14:textId="77777777" w:rsid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1AFB00A" w14:textId="2F9A283D" w:rsidR="00FF3E73" w:rsidRPr="00BB44A0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4A0">
              <w:rPr>
                <w:rFonts w:ascii="Arial" w:hAnsi="Arial" w:cs="Arial"/>
                <w:sz w:val="20"/>
                <w:szCs w:val="20"/>
                <w:u w:val="single"/>
              </w:rPr>
              <w:t>Fire safety</w:t>
            </w:r>
          </w:p>
          <w:p w14:paraId="35E8CB92" w14:textId="77777777" w:rsidR="00FF3E73" w:rsidRP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53FE960" w14:textId="77777777" w:rsidR="00FF3E73" w:rsidRPr="003822DE" w:rsidRDefault="00FF3E73" w:rsidP="00FF3E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2DE">
              <w:rPr>
                <w:rFonts w:ascii="Arial" w:hAnsi="Arial" w:cs="Arial"/>
                <w:sz w:val="20"/>
                <w:szCs w:val="20"/>
              </w:rPr>
              <w:t>Location of the emergency exits.</w:t>
            </w:r>
          </w:p>
          <w:p w14:paraId="4FE8BBF3" w14:textId="77777777" w:rsidR="00FF3E73" w:rsidRPr="003822DE" w:rsidRDefault="00FF3E73" w:rsidP="00FF3E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2DE">
              <w:rPr>
                <w:rFonts w:ascii="Arial" w:hAnsi="Arial" w:cs="Arial"/>
                <w:sz w:val="20"/>
                <w:szCs w:val="20"/>
              </w:rPr>
              <w:t>Routine weekly soundings of fire alarm.</w:t>
            </w:r>
          </w:p>
          <w:p w14:paraId="2E7F3C55" w14:textId="77777777" w:rsidR="00FF3E73" w:rsidRPr="003822DE" w:rsidRDefault="00FF3E73" w:rsidP="00FF3E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2DE">
              <w:rPr>
                <w:rFonts w:ascii="Arial" w:hAnsi="Arial" w:cs="Arial"/>
                <w:sz w:val="20"/>
                <w:szCs w:val="20"/>
              </w:rPr>
              <w:t>Action to take for non-routine soundings of the fire alarm.</w:t>
            </w:r>
          </w:p>
          <w:p w14:paraId="623A67A9" w14:textId="77777777" w:rsidR="00FF3E73" w:rsidRPr="003822DE" w:rsidRDefault="00FF3E73" w:rsidP="00FF3E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2DE">
              <w:rPr>
                <w:rFonts w:ascii="Arial" w:hAnsi="Arial" w:cs="Arial"/>
                <w:sz w:val="20"/>
                <w:szCs w:val="20"/>
              </w:rPr>
              <w:t>Action to take on discovering a fire.</w:t>
            </w:r>
          </w:p>
          <w:p w14:paraId="75A7B5FA" w14:textId="77777777" w:rsidR="00FF3E73" w:rsidRPr="003822DE" w:rsidRDefault="00FF3E73" w:rsidP="00FF3E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2DE">
              <w:rPr>
                <w:rFonts w:ascii="Arial" w:hAnsi="Arial" w:cs="Arial"/>
                <w:sz w:val="20"/>
                <w:szCs w:val="20"/>
              </w:rPr>
              <w:t>Location of fire extinguishers and manual alarm points.</w:t>
            </w:r>
          </w:p>
          <w:p w14:paraId="3DFD3420" w14:textId="77777777" w:rsidR="00FF3E73" w:rsidRDefault="00FF3E73" w:rsidP="00FF3E7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822DE">
              <w:rPr>
                <w:rFonts w:ascii="Arial" w:hAnsi="Arial" w:cs="Arial"/>
                <w:sz w:val="20"/>
                <w:szCs w:val="20"/>
              </w:rPr>
              <w:t xml:space="preserve">Notifying the new starter of who the Fire Marshalls are and their </w:t>
            </w:r>
            <w:proofErr w:type="gramStart"/>
            <w:r w:rsidRPr="003822DE">
              <w:rPr>
                <w:rFonts w:ascii="Arial" w:hAnsi="Arial" w:cs="Arial"/>
                <w:sz w:val="20"/>
                <w:szCs w:val="20"/>
              </w:rPr>
              <w:t>location</w:t>
            </w:r>
            <w:proofErr w:type="gramEnd"/>
          </w:p>
          <w:p w14:paraId="4A6D53BE" w14:textId="77777777" w:rsidR="007E4758" w:rsidRPr="0012579A" w:rsidRDefault="00FF3E73" w:rsidP="00BB44A0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potential Fire Risks</w:t>
            </w:r>
          </w:p>
          <w:p w14:paraId="475BAD3A" w14:textId="4C934FE8" w:rsidR="0012579A" w:rsidRPr="00FF3E73" w:rsidRDefault="0012579A" w:rsidP="0012579A">
            <w:pPr>
              <w:pStyle w:val="ListParagraph"/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</w:tcPr>
          <w:p w14:paraId="2311700D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3433C2F7" w14:textId="77777777" w:rsidTr="0012579A">
        <w:tc>
          <w:tcPr>
            <w:tcW w:w="6658" w:type="dxa"/>
          </w:tcPr>
          <w:p w14:paraId="4379429E" w14:textId="77777777" w:rsid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0FB66F2" w14:textId="71BE60F2" w:rsidR="00FF3E73" w:rsidRPr="00BB44A0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4A0">
              <w:rPr>
                <w:rFonts w:ascii="Arial" w:hAnsi="Arial" w:cs="Arial"/>
                <w:sz w:val="20"/>
                <w:szCs w:val="20"/>
                <w:u w:val="single"/>
              </w:rPr>
              <w:t>Accidents (See Accident Management procedure)</w:t>
            </w:r>
          </w:p>
          <w:p w14:paraId="1FF8027C" w14:textId="77777777" w:rsidR="00FF3E73" w:rsidRPr="006C75B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7A90E62" w14:textId="77777777" w:rsidR="00FF3E73" w:rsidRPr="00675EA9" w:rsidRDefault="00FF3E73" w:rsidP="00FF3E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>Location of Accident Book</w:t>
            </w:r>
          </w:p>
          <w:p w14:paraId="4B998F7B" w14:textId="77777777" w:rsidR="00FF3E73" w:rsidRPr="00675EA9" w:rsidRDefault="00FF3E73" w:rsidP="00FF3E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>Location of first aid equipment</w:t>
            </w:r>
            <w:r>
              <w:rPr>
                <w:rFonts w:ascii="Arial" w:hAnsi="Arial" w:cs="Arial"/>
                <w:sz w:val="20"/>
                <w:szCs w:val="20"/>
              </w:rPr>
              <w:t xml:space="preserve"> and defibrillator</w:t>
            </w:r>
          </w:p>
          <w:p w14:paraId="5D223F44" w14:textId="77777777" w:rsidR="00FF3E73" w:rsidRPr="00675EA9" w:rsidRDefault="00FF3E73" w:rsidP="00FF3E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>Identification and location of the Appointed First Aiders</w:t>
            </w:r>
          </w:p>
          <w:p w14:paraId="05E20EE4" w14:textId="4D22FC08" w:rsidR="00FF3E73" w:rsidRDefault="00FF3E73" w:rsidP="00FF3E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 xml:space="preserve">Accidents Reporting and Completed Accident Forms </w:t>
            </w:r>
          </w:p>
          <w:p w14:paraId="4C61E59E" w14:textId="77777777" w:rsidR="00FF3E73" w:rsidRPr="00675EA9" w:rsidRDefault="00FF3E73" w:rsidP="00FF3E73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Reporting of potential health and safety hazards (potential slips, trips, trailing cables, unsafe storage etc)</w:t>
            </w:r>
          </w:p>
          <w:p w14:paraId="3C24C892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</w:tcPr>
          <w:p w14:paraId="6A2F5098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751F495A" w14:textId="77777777" w:rsidTr="0012579A">
        <w:tc>
          <w:tcPr>
            <w:tcW w:w="6658" w:type="dxa"/>
          </w:tcPr>
          <w:p w14:paraId="6815C6CC" w14:textId="77777777" w:rsid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6AACC269" w14:textId="1403D2E5" w:rsidR="00FF3E73" w:rsidRPr="00BB44A0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4A0">
              <w:rPr>
                <w:rFonts w:ascii="Arial" w:hAnsi="Arial" w:cs="Arial"/>
                <w:sz w:val="20"/>
                <w:szCs w:val="20"/>
                <w:u w:val="single"/>
              </w:rPr>
              <w:t>Facilities</w:t>
            </w:r>
          </w:p>
          <w:p w14:paraId="73B7BE95" w14:textId="77777777" w:rsid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00AB251E" w14:textId="6B175023" w:rsidR="00FF3E73" w:rsidRP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Location of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FF3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BBA3C0" w14:textId="17D26A47" w:rsidR="00FF3E73" w:rsidRPr="00FF3E73" w:rsidRDefault="00FF3E73" w:rsidP="00FF3E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Signing in and out boards,</w:t>
            </w:r>
          </w:p>
          <w:p w14:paraId="7985CAE6" w14:textId="7EBA0734" w:rsidR="00FF3E73" w:rsidRPr="00FF3E73" w:rsidRDefault="00FF3E73" w:rsidP="00FF3E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 xml:space="preserve">Toilets, </w:t>
            </w:r>
          </w:p>
          <w:p w14:paraId="1CC5D02B" w14:textId="4FB4184C" w:rsidR="00FF3E73" w:rsidRPr="00FF3E73" w:rsidRDefault="00FF3E73" w:rsidP="00FF3E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 xml:space="preserve">Kitchen, </w:t>
            </w:r>
          </w:p>
          <w:p w14:paraId="6BCFC9C6" w14:textId="356EF393" w:rsidR="00FF3E73" w:rsidRPr="00FF3E73" w:rsidRDefault="00FF3E73" w:rsidP="00FF3E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 xml:space="preserve">Stationery, </w:t>
            </w:r>
          </w:p>
          <w:p w14:paraId="1D7CAE10" w14:textId="097F7E3A" w:rsidR="00FF3E73" w:rsidRPr="00FF3E73" w:rsidRDefault="00FF3E73" w:rsidP="00FF3E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Franking machine</w:t>
            </w:r>
          </w:p>
          <w:p w14:paraId="21E0D96E" w14:textId="020D93DB" w:rsidR="007E4758" w:rsidRPr="00FF3E73" w:rsidRDefault="00FF3E73" w:rsidP="00FF3E73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F3E73">
              <w:rPr>
                <w:rFonts w:ascii="Arial" w:hAnsi="Arial" w:cs="Arial"/>
                <w:sz w:val="20"/>
                <w:szCs w:val="20"/>
              </w:rPr>
              <w:t>Tea/Coffee and Toilet supplies</w:t>
            </w:r>
          </w:p>
          <w:p w14:paraId="40CB5F36" w14:textId="786A5236" w:rsid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</w:tcPr>
          <w:p w14:paraId="55108085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7E4758" w14:paraId="1DEBA75F" w14:textId="77777777" w:rsidTr="0012579A">
        <w:tc>
          <w:tcPr>
            <w:tcW w:w="6658" w:type="dxa"/>
          </w:tcPr>
          <w:p w14:paraId="55938303" w14:textId="77777777" w:rsidR="00FF3E73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702D2F8D" w14:textId="5DD1D2DE" w:rsidR="00FF3E73" w:rsidRPr="00BB44A0" w:rsidRDefault="00FF3E73" w:rsidP="00FF3E7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BB44A0">
              <w:rPr>
                <w:rFonts w:ascii="Arial" w:hAnsi="Arial" w:cs="Arial"/>
                <w:sz w:val="20"/>
                <w:szCs w:val="20"/>
                <w:u w:val="single"/>
              </w:rPr>
              <w:t>General</w:t>
            </w:r>
          </w:p>
          <w:p w14:paraId="10862598" w14:textId="77777777" w:rsidR="00FF3E73" w:rsidRPr="00675EA9" w:rsidRDefault="00FF3E73" w:rsidP="00FF3E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sack truck and postal </w:t>
            </w:r>
            <w:r w:rsidRPr="00675EA9">
              <w:rPr>
                <w:rFonts w:ascii="Arial" w:hAnsi="Arial" w:cs="Arial"/>
                <w:sz w:val="20"/>
                <w:szCs w:val="20"/>
              </w:rPr>
              <w:t>trolley to aid in handling of archive boxes. Detail on other handling risks.</w:t>
            </w:r>
          </w:p>
          <w:p w14:paraId="055CE4F4" w14:textId="522BA3AF" w:rsidR="00FF3E73" w:rsidRPr="00675EA9" w:rsidRDefault="00FF3E73" w:rsidP="00FF3E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cleaners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5EA9">
              <w:rPr>
                <w:rFonts w:ascii="Arial" w:hAnsi="Arial" w:cs="Arial"/>
                <w:sz w:val="20"/>
                <w:szCs w:val="20"/>
              </w:rPr>
              <w:t xml:space="preserve">chemical store </w:t>
            </w:r>
            <w:r>
              <w:rPr>
                <w:rFonts w:ascii="Arial" w:hAnsi="Arial" w:cs="Arial"/>
                <w:sz w:val="20"/>
                <w:szCs w:val="20"/>
              </w:rPr>
              <w:t xml:space="preserve">and not accessing this cupboard without approval </w:t>
            </w:r>
          </w:p>
          <w:p w14:paraId="57C828F9" w14:textId="77777777" w:rsidR="00FF3E73" w:rsidRPr="00675EA9" w:rsidRDefault="00FF3E73" w:rsidP="00FF3E7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75EA9">
              <w:rPr>
                <w:rFonts w:ascii="Arial" w:hAnsi="Arial" w:cs="Arial"/>
                <w:sz w:val="20"/>
                <w:szCs w:val="20"/>
              </w:rPr>
              <w:t xml:space="preserve">Location of </w:t>
            </w:r>
            <w:r>
              <w:rPr>
                <w:rFonts w:ascii="Arial" w:hAnsi="Arial" w:cs="Arial"/>
                <w:sz w:val="20"/>
                <w:szCs w:val="20"/>
              </w:rPr>
              <w:t xml:space="preserve">COSH </w:t>
            </w:r>
            <w:r w:rsidRPr="00675EA9">
              <w:rPr>
                <w:rFonts w:ascii="Arial" w:hAnsi="Arial" w:cs="Arial"/>
                <w:sz w:val="20"/>
                <w:szCs w:val="20"/>
              </w:rPr>
              <w:t xml:space="preserve">chemical data sheets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what to do in the event of a chemical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spill</w:t>
            </w:r>
            <w:proofErr w:type="gramEnd"/>
          </w:p>
          <w:p w14:paraId="4C4DF622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58" w:type="dxa"/>
          </w:tcPr>
          <w:p w14:paraId="65E85AAE" w14:textId="77777777" w:rsidR="007E4758" w:rsidRDefault="007E4758" w:rsidP="002E08C4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1AEE3D6" w14:textId="654FBF29" w:rsidR="006C75B3" w:rsidRPr="006C75B3" w:rsidRDefault="006C75B3" w:rsidP="002E0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pPr w:leftFromText="180" w:rightFromText="180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3871"/>
        <w:gridCol w:w="2411"/>
      </w:tblGrid>
      <w:tr w:rsidR="006C75B3" w:rsidRPr="006C75B3" w14:paraId="51AEE3D8" w14:textId="77777777" w:rsidTr="006C75B3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3D7" w14:textId="3AA912C4" w:rsidR="006C75B3" w:rsidRPr="006C75B3" w:rsidRDefault="006C75B3" w:rsidP="006C75B3">
            <w:pPr>
              <w:pStyle w:val="Header"/>
              <w:tabs>
                <w:tab w:val="left" w:pos="720"/>
              </w:tabs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6C75B3">
              <w:rPr>
                <w:rFonts w:cs="Arial"/>
                <w:b/>
                <w:bCs/>
                <w:sz w:val="18"/>
                <w:szCs w:val="18"/>
              </w:rPr>
              <w:t xml:space="preserve">I confirm that the above health and safety induction information has been provided and explained to me and I fully understand my responsibilities towards </w:t>
            </w:r>
            <w:r w:rsidR="00BB44A0">
              <w:rPr>
                <w:rFonts w:cs="Arial"/>
                <w:b/>
                <w:bCs/>
                <w:sz w:val="18"/>
                <w:szCs w:val="18"/>
              </w:rPr>
              <w:t xml:space="preserve">HR and </w:t>
            </w:r>
            <w:r w:rsidRPr="006C75B3">
              <w:rPr>
                <w:rFonts w:cs="Arial"/>
                <w:b/>
                <w:bCs/>
                <w:sz w:val="18"/>
                <w:szCs w:val="18"/>
              </w:rPr>
              <w:t>health and safety.</w:t>
            </w:r>
          </w:p>
        </w:tc>
      </w:tr>
      <w:tr w:rsidR="006C75B3" w:rsidRPr="006C75B3" w14:paraId="51AEE3DB" w14:textId="77777777" w:rsidTr="006608B8">
        <w:trPr>
          <w:trHeight w:val="373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D9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Name of Employee:</w:t>
            </w:r>
          </w:p>
        </w:tc>
        <w:tc>
          <w:tcPr>
            <w:tcW w:w="3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DA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75B3" w:rsidRPr="006C75B3" w14:paraId="51AEE3DE" w14:textId="77777777" w:rsidTr="006608B8">
        <w:trPr>
          <w:trHeight w:val="315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DC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Job Title:</w:t>
            </w:r>
          </w:p>
        </w:tc>
        <w:tc>
          <w:tcPr>
            <w:tcW w:w="3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DD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75B3" w:rsidRPr="006C75B3" w14:paraId="51AEE3E2" w14:textId="77777777" w:rsidTr="006608B8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DF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Employees Signature: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0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1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6C75B3" w:rsidRPr="006C75B3" w14:paraId="51AEE3E5" w14:textId="77777777" w:rsidTr="00BB44A0">
        <w:trPr>
          <w:trHeight w:hRule="exact" w:val="113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EE3E3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AEE3E4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75B3" w:rsidRPr="006C75B3" w14:paraId="51AEE3E8" w14:textId="77777777" w:rsidTr="006608B8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6" w14:textId="125BB9CD" w:rsidR="006C75B3" w:rsidRPr="006C75B3" w:rsidRDefault="00A460C4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0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Administrator/Responsible Person</w:t>
            </w:r>
            <w:r w:rsidR="006C75B3" w:rsidRPr="00A460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6C75B3"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3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7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75B3" w:rsidRPr="006C75B3" w14:paraId="51AEE3EB" w14:textId="77777777" w:rsidTr="006608B8">
        <w:trPr>
          <w:trHeight w:val="394"/>
        </w:trPr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9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Position:</w:t>
            </w:r>
          </w:p>
        </w:tc>
        <w:tc>
          <w:tcPr>
            <w:tcW w:w="3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A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6C75B3" w:rsidRPr="006C75B3" w14:paraId="51AEE3EF" w14:textId="77777777" w:rsidTr="006608B8"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C" w14:textId="7F7F4490" w:rsidR="006C75B3" w:rsidRPr="006C75B3" w:rsidRDefault="00A460C4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460C4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Administrator/Responsible Person </w:t>
            </w:r>
            <w:r w:rsidR="006C75B3"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Signature:</w:t>
            </w:r>
          </w:p>
        </w:tc>
        <w:tc>
          <w:tcPr>
            <w:tcW w:w="2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D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E3EE" w14:textId="77777777" w:rsidR="006C75B3" w:rsidRPr="006C75B3" w:rsidRDefault="006C75B3" w:rsidP="006C75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Date:</w:t>
            </w:r>
          </w:p>
        </w:tc>
      </w:tr>
      <w:tr w:rsidR="006C75B3" w:rsidRPr="006C75B3" w14:paraId="51AEE3F1" w14:textId="77777777" w:rsidTr="006C75B3">
        <w:trPr>
          <w:cantSplit/>
          <w:trHeight w:val="53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E3F0" w14:textId="5CFE679C" w:rsidR="006C75B3" w:rsidRPr="006C75B3" w:rsidRDefault="006C75B3" w:rsidP="006C75B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C7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Once the employee and manager have signed the form to say that the induction process has been completed the form must be placed upon the </w:t>
            </w:r>
            <w:r w:rsidR="00A460C4" w:rsidRPr="006C75B3">
              <w:rPr>
                <w:rFonts w:ascii="Arial" w:hAnsi="Arial" w:cs="Arial"/>
                <w:b/>
                <w:bCs/>
                <w:sz w:val="18"/>
                <w:szCs w:val="18"/>
              </w:rPr>
              <w:t>employee’s</w:t>
            </w:r>
            <w:r w:rsidRPr="006C75B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personnel file.</w:t>
            </w:r>
          </w:p>
        </w:tc>
      </w:tr>
    </w:tbl>
    <w:p w14:paraId="51AEE3F2" w14:textId="77777777" w:rsidR="002E08C4" w:rsidRPr="006C75B3" w:rsidRDefault="002E08C4" w:rsidP="006C75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2E08C4" w:rsidRPr="006C75B3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imone Smith" w:date="2023-06-22T14:22:00Z" w:initials="SS">
    <w:p w14:paraId="763803EF" w14:textId="77777777" w:rsidR="001268C7" w:rsidRDefault="001268C7" w:rsidP="000C01FA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If you have Fire Marshalls</w:t>
      </w:r>
    </w:p>
  </w:comment>
  <w:comment w:id="1" w:author="Simone Smith" w:date="2023-06-22T14:25:00Z" w:initials="SS">
    <w:p w14:paraId="359E66E9" w14:textId="77777777" w:rsidR="00A460C4" w:rsidRDefault="00A460C4" w:rsidP="001768DF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If you have one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63803EF" w15:done="0"/>
  <w15:commentEx w15:paraId="359E66E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ED798" w16cex:dateUtc="2023-06-22T13:22:00Z"/>
  <w16cex:commentExtensible w16cex:durableId="283ED84C" w16cex:dateUtc="2023-06-22T13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63803EF" w16cid:durableId="283ED798"/>
  <w16cid:commentId w16cid:paraId="359E66E9" w16cid:durableId="283ED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684A0" w14:textId="77777777" w:rsidR="0068154E" w:rsidRDefault="0068154E" w:rsidP="0068154E">
      <w:pPr>
        <w:spacing w:after="0" w:line="240" w:lineRule="auto"/>
      </w:pPr>
      <w:r>
        <w:separator/>
      </w:r>
    </w:p>
  </w:endnote>
  <w:endnote w:type="continuationSeparator" w:id="0">
    <w:p w14:paraId="7AF34A80" w14:textId="77777777" w:rsidR="0068154E" w:rsidRDefault="0068154E" w:rsidP="0068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D7033" w14:textId="489EFBB6" w:rsidR="0068154E" w:rsidRPr="0068154E" w:rsidRDefault="00A460C4">
    <w:pPr>
      <w:pStyle w:val="Footer"/>
      <w:rPr>
        <w:lang w:val="en-US"/>
      </w:rPr>
    </w:pPr>
    <w:r>
      <w:rPr>
        <w:lang w:val="en-US"/>
      </w:rPr>
      <w:t xml:space="preserve">HR and Health and Safety </w:t>
    </w:r>
    <w:r w:rsidR="0068154E">
      <w:rPr>
        <w:lang w:val="en-US"/>
      </w:rPr>
      <w:t xml:space="preserve">Induction Checklist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B2E76" w14:textId="77777777" w:rsidR="0068154E" w:rsidRDefault="0068154E" w:rsidP="0068154E">
      <w:pPr>
        <w:spacing w:after="0" w:line="240" w:lineRule="auto"/>
      </w:pPr>
      <w:r>
        <w:separator/>
      </w:r>
    </w:p>
  </w:footnote>
  <w:footnote w:type="continuationSeparator" w:id="0">
    <w:p w14:paraId="11460764" w14:textId="77777777" w:rsidR="0068154E" w:rsidRDefault="0068154E" w:rsidP="0068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7906" w14:textId="0C30291F" w:rsidR="001268C7" w:rsidRPr="001268C7" w:rsidRDefault="001268C7">
    <w:pPr>
      <w:pStyle w:val="Header"/>
      <w:rPr>
        <w:color w:val="FF0000"/>
        <w:lang w:val="en-US"/>
      </w:rPr>
    </w:pPr>
    <w:r w:rsidRPr="001268C7">
      <w:rPr>
        <w:color w:val="FF0000"/>
        <w:lang w:val="en-US"/>
      </w:rPr>
      <w:t>PCC/PARISH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173"/>
    <w:multiLevelType w:val="hybridMultilevel"/>
    <w:tmpl w:val="799CD6E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C244639"/>
    <w:multiLevelType w:val="hybridMultilevel"/>
    <w:tmpl w:val="7DBAD6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652A79"/>
    <w:multiLevelType w:val="hybridMultilevel"/>
    <w:tmpl w:val="2E222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5366AE"/>
    <w:multiLevelType w:val="hybridMultilevel"/>
    <w:tmpl w:val="D356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46CB6"/>
    <w:multiLevelType w:val="hybridMultilevel"/>
    <w:tmpl w:val="9D22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BD7D82"/>
    <w:multiLevelType w:val="hybridMultilevel"/>
    <w:tmpl w:val="44F4B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811A03"/>
    <w:multiLevelType w:val="hybridMultilevel"/>
    <w:tmpl w:val="57C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171B8"/>
    <w:multiLevelType w:val="hybridMultilevel"/>
    <w:tmpl w:val="C4FC6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20FD2"/>
    <w:multiLevelType w:val="hybridMultilevel"/>
    <w:tmpl w:val="41C2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583088">
    <w:abstractNumId w:val="1"/>
  </w:num>
  <w:num w:numId="2" w16cid:durableId="733817616">
    <w:abstractNumId w:val="6"/>
  </w:num>
  <w:num w:numId="3" w16cid:durableId="1341353255">
    <w:abstractNumId w:val="0"/>
  </w:num>
  <w:num w:numId="4" w16cid:durableId="627857288">
    <w:abstractNumId w:val="3"/>
  </w:num>
  <w:num w:numId="5" w16cid:durableId="99228753">
    <w:abstractNumId w:val="7"/>
  </w:num>
  <w:num w:numId="6" w16cid:durableId="1218007335">
    <w:abstractNumId w:val="2"/>
  </w:num>
  <w:num w:numId="7" w16cid:durableId="1943371481">
    <w:abstractNumId w:val="5"/>
  </w:num>
  <w:num w:numId="8" w16cid:durableId="1011448282">
    <w:abstractNumId w:val="4"/>
  </w:num>
  <w:num w:numId="9" w16cid:durableId="178442248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mone Smith">
    <w15:presenceInfo w15:providerId="AD" w15:userId="S::Simone.King@Coventry.Anglican.org::a8ba8e37-5bb5-48dd-a73e-92e2ebd3b3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8C4"/>
    <w:rsid w:val="0012579A"/>
    <w:rsid w:val="001268C7"/>
    <w:rsid w:val="001A3777"/>
    <w:rsid w:val="001B4EB4"/>
    <w:rsid w:val="00217280"/>
    <w:rsid w:val="002E08C4"/>
    <w:rsid w:val="0036731C"/>
    <w:rsid w:val="0038204B"/>
    <w:rsid w:val="003822DE"/>
    <w:rsid w:val="00420E25"/>
    <w:rsid w:val="00473DDC"/>
    <w:rsid w:val="004E0BC8"/>
    <w:rsid w:val="00521D82"/>
    <w:rsid w:val="0055244D"/>
    <w:rsid w:val="006608B8"/>
    <w:rsid w:val="00675EA9"/>
    <w:rsid w:val="0068154E"/>
    <w:rsid w:val="006A3BDD"/>
    <w:rsid w:val="006C75B3"/>
    <w:rsid w:val="007434ED"/>
    <w:rsid w:val="007E4758"/>
    <w:rsid w:val="009A7C44"/>
    <w:rsid w:val="00A460C4"/>
    <w:rsid w:val="00AB6DE5"/>
    <w:rsid w:val="00BB44A0"/>
    <w:rsid w:val="00C15F54"/>
    <w:rsid w:val="00C23511"/>
    <w:rsid w:val="00DE6CA6"/>
    <w:rsid w:val="00E20731"/>
    <w:rsid w:val="00EB0C58"/>
    <w:rsid w:val="00F07132"/>
    <w:rsid w:val="00FF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EE375"/>
  <w15:docId w15:val="{F8B3C366-A586-4EEF-9DD9-6E49041B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B0C58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EB0C58"/>
    <w:rPr>
      <w:rFonts w:ascii="Arial" w:eastAsia="Times New Roman" w:hAnsi="Arial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3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77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8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154E"/>
  </w:style>
  <w:style w:type="paragraph" w:styleId="ListParagraph">
    <w:name w:val="List Paragraph"/>
    <w:basedOn w:val="Normal"/>
    <w:uiPriority w:val="34"/>
    <w:qFormat/>
    <w:rsid w:val="004E0BC8"/>
    <w:pPr>
      <w:ind w:left="720"/>
      <w:contextualSpacing/>
    </w:pPr>
  </w:style>
  <w:style w:type="table" w:styleId="TableGrid">
    <w:name w:val="Table Grid"/>
    <w:basedOn w:val="TableNormal"/>
    <w:uiPriority w:val="59"/>
    <w:rsid w:val="007E4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68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68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68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8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8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F8DE-14C6-452C-964D-60D18EC4B1E7}">
  <ds:schemaRefs>
    <ds:schemaRef ds:uri="http://schemas.microsoft.com/office/infopath/2007/PartnerControls"/>
    <ds:schemaRef ds:uri="926f550a-dd3c-46da-911d-b48dd5009da6"/>
    <ds:schemaRef ds:uri="http://www.w3.org/XML/1998/namespace"/>
    <ds:schemaRef ds:uri="http://schemas.microsoft.com/office/2006/documentManagement/types"/>
    <ds:schemaRef ds:uri="3512532b-0154-4a35-abd3-e4aecfdbc090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7217215-A879-48B0-B004-75517E16F4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1ACCF6-C7A6-4076-A220-C52EF51ED518}"/>
</file>

<file path=customXml/itemProps4.xml><?xml version="1.0" encoding="utf-8"?>
<ds:datastoreItem xmlns:ds="http://schemas.openxmlformats.org/officeDocument/2006/customXml" ds:itemID="{A14114F2-DC30-4C7E-AD83-7375F96FA5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Davenport</dc:creator>
  <cp:lastModifiedBy>Simone Smith</cp:lastModifiedBy>
  <cp:revision>2</cp:revision>
  <cp:lastPrinted>2014-04-01T11:21:00Z</cp:lastPrinted>
  <dcterms:created xsi:type="dcterms:W3CDTF">2023-06-22T13:27:00Z</dcterms:created>
  <dcterms:modified xsi:type="dcterms:W3CDTF">2023-06-22T13:27:00Z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  <property fmtid="{D5CDD505-2E9C-101B-9397-08002B2CF9AE}" pid="3" name="Order">
    <vt:r8>1645400</vt:r8>
  </property>
  <property fmtid="{D5CDD505-2E9C-101B-9397-08002B2CF9AE}" pid="4" name="MediaServiceImageTags">
    <vt:lpwstr/>
  </property>
</Properties>
</file>